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BB4E6E" w:rsidRDefault="000B7810" w:rsidP="004F234D">
      <w:pPr>
        <w:tabs>
          <w:tab w:val="left" w:leader="underscore" w:pos="9639"/>
        </w:tabs>
        <w:spacing w:after="0" w:line="240" w:lineRule="auto"/>
        <w:ind w:left="9639" w:hanging="9639"/>
        <w:jc w:val="center"/>
        <w:rPr>
          <w:rFonts w:ascii="Arial" w:hAnsi="Arial" w:cs="Arial"/>
        </w:rPr>
      </w:pPr>
    </w:p>
    <w:p w14:paraId="713110D4"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Los Estados Financieros de los entes públicos, proveen de información financiera a los principales usuarios de la misma, al</w:t>
      </w:r>
      <w:r w:rsidR="00E00323" w:rsidRPr="00BB4E6E">
        <w:rPr>
          <w:rFonts w:ascii="Arial" w:hAnsi="Arial" w:cs="Arial"/>
        </w:rPr>
        <w:t xml:space="preserve"> Congreso y a los ciudadanos.</w:t>
      </w:r>
    </w:p>
    <w:p w14:paraId="025F8809" w14:textId="77777777" w:rsidR="007D1E76" w:rsidRPr="00BB4E6E" w:rsidRDefault="007D1E76" w:rsidP="00CB41C4">
      <w:pPr>
        <w:tabs>
          <w:tab w:val="left" w:leader="underscore" w:pos="9639"/>
        </w:tabs>
        <w:spacing w:after="0" w:line="240" w:lineRule="auto"/>
        <w:jc w:val="both"/>
        <w:rPr>
          <w:rFonts w:ascii="Arial" w:hAnsi="Arial" w:cs="Arial"/>
        </w:rPr>
      </w:pPr>
    </w:p>
    <w:p w14:paraId="25F26DDB"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B4E6E">
        <w:rPr>
          <w:rFonts w:ascii="Arial" w:hAnsi="Arial" w:cs="Arial"/>
        </w:rPr>
        <w:t>ismos y sus particularidades.</w:t>
      </w:r>
    </w:p>
    <w:p w14:paraId="606D20F5" w14:textId="77777777" w:rsidR="007D1E76" w:rsidRPr="00BB4E6E" w:rsidRDefault="007D1E76" w:rsidP="00CB41C4">
      <w:pPr>
        <w:tabs>
          <w:tab w:val="left" w:leader="underscore" w:pos="9639"/>
        </w:tabs>
        <w:spacing w:after="0" w:line="240" w:lineRule="auto"/>
        <w:jc w:val="both"/>
        <w:rPr>
          <w:rFonts w:ascii="Arial" w:hAnsi="Arial" w:cs="Arial"/>
        </w:rPr>
      </w:pPr>
    </w:p>
    <w:p w14:paraId="559642E6" w14:textId="098FB01B" w:rsidR="007D1E76" w:rsidRDefault="007D1E76" w:rsidP="00CB41C4">
      <w:pPr>
        <w:tabs>
          <w:tab w:val="left" w:leader="underscore" w:pos="9639"/>
        </w:tabs>
        <w:spacing w:after="0" w:line="240" w:lineRule="auto"/>
        <w:jc w:val="both"/>
        <w:rPr>
          <w:rFonts w:ascii="Arial" w:hAnsi="Arial" w:cs="Arial"/>
        </w:rPr>
      </w:pPr>
      <w:r w:rsidRPr="00BB4E6E">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BB4E6E">
        <w:rPr>
          <w:rFonts w:ascii="Arial" w:hAnsi="Arial" w:cs="Arial"/>
        </w:rPr>
        <w:t>ones en períodos posteriores.</w:t>
      </w:r>
    </w:p>
    <w:p w14:paraId="6863A58B" w14:textId="77777777" w:rsidR="00691F67" w:rsidRPr="00BB4E6E" w:rsidRDefault="00691F67" w:rsidP="00CB41C4">
      <w:pPr>
        <w:tabs>
          <w:tab w:val="left" w:leader="underscore" w:pos="9639"/>
        </w:tabs>
        <w:spacing w:after="0" w:line="240" w:lineRule="auto"/>
        <w:jc w:val="both"/>
        <w:rPr>
          <w:rFonts w:ascii="Arial" w:hAnsi="Arial" w:cs="Arial"/>
        </w:rPr>
      </w:pPr>
    </w:p>
    <w:p w14:paraId="552470B0" w14:textId="6EC8F965" w:rsidR="007D1E76" w:rsidRPr="00BB4E6E" w:rsidRDefault="007D1E76" w:rsidP="00CB41C4">
      <w:pPr>
        <w:tabs>
          <w:tab w:val="left" w:leader="underscore" w:pos="9639"/>
        </w:tabs>
        <w:spacing w:after="0" w:line="24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1D2A601" w:rsidR="00F46719" w:rsidRDefault="00F46719">
          <w:pPr>
            <w:pStyle w:val="TtuloTDC"/>
            <w:rPr>
              <w:rFonts w:ascii="Arial" w:hAnsi="Arial" w:cs="Arial"/>
              <w:b/>
              <w:sz w:val="22"/>
              <w:szCs w:val="22"/>
              <w:lang w:val="es-ES"/>
            </w:rPr>
          </w:pPr>
          <w:r w:rsidRPr="00BB4E6E">
            <w:rPr>
              <w:rFonts w:ascii="Arial" w:hAnsi="Arial" w:cs="Arial"/>
              <w:b/>
              <w:sz w:val="22"/>
              <w:szCs w:val="22"/>
              <w:lang w:val="es-ES"/>
            </w:rPr>
            <w:t>Contenido</w:t>
          </w:r>
        </w:p>
        <w:p w14:paraId="19374C68" w14:textId="77777777" w:rsidR="00691F67" w:rsidRPr="00691F67" w:rsidRDefault="00691F67" w:rsidP="00691F67">
          <w:pPr>
            <w:rPr>
              <w:lang w:val="es-ES" w:eastAsia="es-MX"/>
            </w:rPr>
          </w:pPr>
        </w:p>
        <w:p w14:paraId="16FA04BD" w14:textId="480FCEE9" w:rsidR="00591EC8" w:rsidRDefault="00F46719">
          <w:pPr>
            <w:pStyle w:val="TDC2"/>
            <w:tabs>
              <w:tab w:val="right" w:leader="dot" w:pos="10019"/>
            </w:tabs>
            <w:rPr>
              <w:rFonts w:asciiTheme="minorHAnsi" w:eastAsiaTheme="minorEastAsia" w:hAnsiTheme="minorHAnsi" w:cstheme="minorBidi"/>
              <w:noProof/>
              <w:lang w:eastAsia="es-MX"/>
            </w:rPr>
          </w:pPr>
          <w:r w:rsidRPr="00BB4E6E">
            <w:rPr>
              <w:rFonts w:ascii="Arial" w:hAnsi="Arial" w:cs="Arial"/>
            </w:rPr>
          </w:r>
          <w:r w:rsidRPr="00BB4E6E">
            <w:rPr>
              <w:rFonts w:ascii="Arial" w:hAnsi="Arial" w:cs="Arial"/>
            </w:rPr>
            <w:instrText xml:space="preserve"/>
          </w:r>
          <w:r w:rsidRPr="00BB4E6E">
            <w:rPr>
              <w:rFonts w:ascii="Arial" w:hAnsi="Arial" w:cs="Arial"/>
            </w:rPr>
          </w:r>
          <w:hyperlink w:anchor="_Toc62491778" w:history="1">
            <w:r w:rsidR="00591EC8" w:rsidRPr="00732045">
              <w:rPr>
                <w:rStyle w:val="Hipervnculo"/>
                <w:rFonts w:ascii="Arial" w:hAnsi="Arial" w:cs="Arial"/>
                <w:b/>
                <w:noProof/>
              </w:rPr>
              <w:t>1. Introducción:</w:t>
            </w:r>
            <w:r w:rsidR="00591EC8">
              <w:rPr>
                <w:noProof/>
                <w:webHidden/>
              </w:rPr>
              <w:tab/>
            </w:r>
            <w:r w:rsidR="00591EC8">
              <w:rPr>
                <w:noProof/>
                <w:webHidden/>
              </w:rPr>
              <w:fldChar w:fldCharType="begin"/>
            </w:r>
            <w:r w:rsidR="00591EC8">
              <w:rPr>
                <w:noProof/>
                <w:webHidden/>
              </w:rPr>
              <w:instrText xml:space="preserve"> PAGEREF _Toc62491778 \h </w:instrText>
            </w:r>
            <w:r w:rsidR="00591EC8">
              <w:rPr>
                <w:noProof/>
                <w:webHidden/>
              </w:rPr>
            </w:r>
            <w:r w:rsidR="00591EC8">
              <w:rPr>
                <w:noProof/>
                <w:webHidden/>
              </w:rPr>
              <w:fldChar w:fldCharType="separate"/>
            </w:r>
            <w:r w:rsidR="00591EC8">
              <w:rPr>
                <w:noProof/>
                <w:webHidden/>
              </w:rPr>
              <w:t>2</w:t>
            </w:r>
            <w:r w:rsidR="00591EC8">
              <w:rPr>
                <w:noProof/>
                <w:webHidden/>
              </w:rPr>
              <w:fldChar w:fldCharType="end"/>
            </w:r>
          </w:hyperlink>
        </w:p>
        <w:p w14:paraId="10948B86" w14:textId="22C7D48C" w:rsidR="00591EC8" w:rsidRDefault="00534EEC">
          <w:pPr>
            <w:pStyle w:val="TDC2"/>
            <w:tabs>
              <w:tab w:val="right" w:leader="dot" w:pos="10019"/>
            </w:tabs>
            <w:rPr>
              <w:rFonts w:asciiTheme="minorHAnsi" w:eastAsiaTheme="minorEastAsia" w:hAnsiTheme="minorHAnsi" w:cstheme="minorBidi"/>
              <w:noProof/>
              <w:lang w:eastAsia="es-MX"/>
            </w:rPr>
          </w:pPr>
          <w:hyperlink w:anchor="_Toc62491779" w:history="1">
            <w:r w:rsidR="00591EC8" w:rsidRPr="00732045">
              <w:rPr>
                <w:rStyle w:val="Hipervnculo"/>
                <w:rFonts w:ascii="Arial" w:hAnsi="Arial" w:cs="Arial"/>
                <w:b/>
                <w:noProof/>
              </w:rPr>
              <w:t>2. Describir el panorama Económico y Financiero:</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2</w:t>
            </w:r>
            <w:r w:rsidR="00591EC8">
              <w:rPr>
                <w:noProof/>
                <w:webHidden/>
              </w:rPr>
            </w:r>
          </w:hyperlink>
        </w:p>
        <w:p w14:paraId="2DB94462" w14:textId="55869995" w:rsidR="00591EC8" w:rsidRDefault="00534EEC">
          <w:pPr>
            <w:pStyle w:val="TDC2"/>
            <w:tabs>
              <w:tab w:val="right" w:leader="dot" w:pos="10019"/>
            </w:tabs>
            <w:rPr>
              <w:rFonts w:asciiTheme="minorHAnsi" w:eastAsiaTheme="minorEastAsia" w:hAnsiTheme="minorHAnsi" w:cstheme="minorBidi"/>
              <w:noProof/>
              <w:lang w:eastAsia="es-MX"/>
            </w:rPr>
          </w:pPr>
          <w:hyperlink w:anchor="_Toc62491780" w:history="1">
            <w:r w:rsidR="00591EC8" w:rsidRPr="00732045">
              <w:rPr>
                <w:rStyle w:val="Hipervnculo"/>
                <w:rFonts w:ascii="Arial" w:hAnsi="Arial" w:cs="Arial"/>
                <w:b/>
                <w:noProof/>
              </w:rPr>
              <w:t>3. Autorización e Historia:</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2</w:t>
            </w:r>
            <w:r w:rsidR="00591EC8">
              <w:rPr>
                <w:noProof/>
                <w:webHidden/>
              </w:rPr>
            </w:r>
          </w:hyperlink>
        </w:p>
        <w:p w14:paraId="37813FFD" w14:textId="24DC6053" w:rsidR="00591EC8" w:rsidRDefault="00534EEC">
          <w:pPr>
            <w:pStyle w:val="TDC2"/>
            <w:tabs>
              <w:tab w:val="right" w:leader="dot" w:pos="10019"/>
            </w:tabs>
            <w:rPr>
              <w:rFonts w:asciiTheme="minorHAnsi" w:eastAsiaTheme="minorEastAsia" w:hAnsiTheme="minorHAnsi" w:cstheme="minorBidi"/>
              <w:noProof/>
              <w:lang w:eastAsia="es-MX"/>
            </w:rPr>
          </w:pPr>
          <w:hyperlink w:anchor="_Toc62491781" w:history="1">
            <w:r w:rsidR="00591EC8" w:rsidRPr="00732045">
              <w:rPr>
                <w:rStyle w:val="Hipervnculo"/>
                <w:rFonts w:ascii="Arial" w:hAnsi="Arial" w:cs="Arial"/>
                <w:b/>
                <w:noProof/>
              </w:rPr>
              <w:t>4. Organización y Objeto Social:</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3</w:t>
            </w:r>
            <w:r w:rsidR="00591EC8">
              <w:rPr>
                <w:noProof/>
                <w:webHidden/>
              </w:rPr>
            </w:r>
          </w:hyperlink>
        </w:p>
        <w:p w14:paraId="7480A553" w14:textId="2AF7E60A" w:rsidR="00591EC8" w:rsidRDefault="00534EEC">
          <w:pPr>
            <w:pStyle w:val="TDC2"/>
            <w:tabs>
              <w:tab w:val="right" w:leader="dot" w:pos="10019"/>
            </w:tabs>
            <w:rPr>
              <w:rFonts w:asciiTheme="minorHAnsi" w:eastAsiaTheme="minorEastAsia" w:hAnsiTheme="minorHAnsi" w:cstheme="minorBidi"/>
              <w:noProof/>
              <w:lang w:eastAsia="es-MX"/>
            </w:rPr>
          </w:pPr>
          <w:hyperlink w:anchor="_Toc62491782" w:history="1">
            <w:r w:rsidR="00591EC8" w:rsidRPr="00732045">
              <w:rPr>
                <w:rStyle w:val="Hipervnculo"/>
                <w:rFonts w:ascii="Arial" w:hAnsi="Arial" w:cs="Arial"/>
                <w:b/>
                <w:noProof/>
              </w:rPr>
              <w:t>5. Bases de Preparación de los Estados Financieros:</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4</w:t>
            </w:r>
            <w:r w:rsidR="00591EC8">
              <w:rPr>
                <w:noProof/>
                <w:webHidden/>
              </w:rPr>
            </w:r>
          </w:hyperlink>
        </w:p>
        <w:p w14:paraId="065347E2" w14:textId="2B477E42" w:rsidR="00591EC8" w:rsidRDefault="00534EEC">
          <w:pPr>
            <w:pStyle w:val="TDC2"/>
            <w:tabs>
              <w:tab w:val="right" w:leader="dot" w:pos="10019"/>
            </w:tabs>
            <w:rPr>
              <w:rFonts w:asciiTheme="minorHAnsi" w:eastAsiaTheme="minorEastAsia" w:hAnsiTheme="minorHAnsi" w:cstheme="minorBidi"/>
              <w:noProof/>
              <w:lang w:eastAsia="es-MX"/>
            </w:rPr>
          </w:pPr>
          <w:hyperlink w:anchor="_Toc62491783" w:history="1">
            <w:r w:rsidR="00591EC8" w:rsidRPr="00732045">
              <w:rPr>
                <w:rStyle w:val="Hipervnculo"/>
                <w:rFonts w:ascii="Arial" w:hAnsi="Arial" w:cs="Arial"/>
                <w:b/>
                <w:noProof/>
              </w:rPr>
              <w:t>6. Políticas de Contabilidad Significativas:</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5</w:t>
            </w:r>
            <w:r w:rsidR="00591EC8">
              <w:rPr>
                <w:noProof/>
                <w:webHidden/>
              </w:rPr>
            </w:r>
          </w:hyperlink>
        </w:p>
        <w:p w14:paraId="43F95DC7" w14:textId="2AD4D61F" w:rsidR="00591EC8" w:rsidRDefault="00534EEC">
          <w:pPr>
            <w:pStyle w:val="TDC2"/>
            <w:tabs>
              <w:tab w:val="right" w:leader="dot" w:pos="10019"/>
            </w:tabs>
            <w:rPr>
              <w:rFonts w:asciiTheme="minorHAnsi" w:eastAsiaTheme="minorEastAsia" w:hAnsiTheme="minorHAnsi" w:cstheme="minorBidi"/>
              <w:noProof/>
              <w:lang w:eastAsia="es-MX"/>
            </w:rPr>
          </w:pPr>
          <w:hyperlink w:anchor="_Toc62491784" w:history="1">
            <w:r w:rsidR="00591EC8" w:rsidRPr="00732045">
              <w:rPr>
                <w:rStyle w:val="Hipervnculo"/>
                <w:rFonts w:ascii="Arial" w:hAnsi="Arial" w:cs="Arial"/>
                <w:b/>
                <w:noProof/>
              </w:rPr>
              <w:t>7. Posición en Moneda Extranjera y Protección por Riesgo Cambiario:</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6</w:t>
            </w:r>
            <w:r w:rsidR="00591EC8">
              <w:rPr>
                <w:noProof/>
                <w:webHidden/>
              </w:rPr>
            </w:r>
          </w:hyperlink>
        </w:p>
        <w:p w14:paraId="508F695E" w14:textId="33FA9316" w:rsidR="00591EC8" w:rsidRDefault="00534EEC">
          <w:pPr>
            <w:pStyle w:val="TDC2"/>
            <w:tabs>
              <w:tab w:val="right" w:leader="dot" w:pos="10019"/>
            </w:tabs>
            <w:rPr>
              <w:rFonts w:asciiTheme="minorHAnsi" w:eastAsiaTheme="minorEastAsia" w:hAnsiTheme="minorHAnsi" w:cstheme="minorBidi"/>
              <w:noProof/>
              <w:lang w:eastAsia="es-MX"/>
            </w:rPr>
          </w:pPr>
          <w:hyperlink w:anchor="_Toc62491785" w:history="1">
            <w:r w:rsidR="00591EC8" w:rsidRPr="00732045">
              <w:rPr>
                <w:rStyle w:val="Hipervnculo"/>
                <w:rFonts w:ascii="Arial" w:hAnsi="Arial" w:cs="Arial"/>
                <w:b/>
                <w:noProof/>
              </w:rPr>
              <w:t>8. Reporte Analítico del Activo:</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6</w:t>
            </w:r>
            <w:r w:rsidR="00591EC8">
              <w:rPr>
                <w:noProof/>
                <w:webHidden/>
              </w:rPr>
            </w:r>
          </w:hyperlink>
        </w:p>
        <w:p w14:paraId="28CA1F54" w14:textId="266F3FA8" w:rsidR="00591EC8" w:rsidRDefault="00534EEC">
          <w:pPr>
            <w:pStyle w:val="TDC2"/>
            <w:tabs>
              <w:tab w:val="right" w:leader="dot" w:pos="10019"/>
            </w:tabs>
            <w:rPr>
              <w:rFonts w:asciiTheme="minorHAnsi" w:eastAsiaTheme="minorEastAsia" w:hAnsiTheme="minorHAnsi" w:cstheme="minorBidi"/>
              <w:noProof/>
              <w:lang w:eastAsia="es-MX"/>
            </w:rPr>
          </w:pPr>
          <w:hyperlink w:anchor="_Toc62491786" w:history="1">
            <w:r w:rsidR="00591EC8" w:rsidRPr="00732045">
              <w:rPr>
                <w:rStyle w:val="Hipervnculo"/>
                <w:rFonts w:ascii="Arial" w:hAnsi="Arial" w:cs="Arial"/>
                <w:b/>
                <w:noProof/>
              </w:rPr>
              <w:t>9. Fideicomisos, Mandatos y Análogos:</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8</w:t>
            </w:r>
            <w:r w:rsidR="00591EC8">
              <w:rPr>
                <w:noProof/>
                <w:webHidden/>
              </w:rPr>
            </w:r>
          </w:hyperlink>
        </w:p>
        <w:p w14:paraId="6D20ADBC" w14:textId="7712BC70" w:rsidR="00591EC8" w:rsidRDefault="00534EEC">
          <w:pPr>
            <w:pStyle w:val="TDC2"/>
            <w:tabs>
              <w:tab w:val="right" w:leader="dot" w:pos="10019"/>
            </w:tabs>
            <w:rPr>
              <w:rFonts w:asciiTheme="minorHAnsi" w:eastAsiaTheme="minorEastAsia" w:hAnsiTheme="minorHAnsi" w:cstheme="minorBidi"/>
              <w:noProof/>
              <w:lang w:eastAsia="es-MX"/>
            </w:rPr>
          </w:pPr>
          <w:hyperlink w:anchor="_Toc62491787" w:history="1">
            <w:r w:rsidR="00591EC8" w:rsidRPr="00732045">
              <w:rPr>
                <w:rStyle w:val="Hipervnculo"/>
                <w:rFonts w:ascii="Arial" w:hAnsi="Arial" w:cs="Arial"/>
                <w:b/>
                <w:noProof/>
              </w:rPr>
              <w:t>10. Reporte de la Recaudación:</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8</w:t>
            </w:r>
            <w:r w:rsidR="00591EC8">
              <w:rPr>
                <w:noProof/>
                <w:webHidden/>
              </w:rPr>
            </w:r>
          </w:hyperlink>
        </w:p>
        <w:p w14:paraId="19B5E56F" w14:textId="6C1E91A8" w:rsidR="00591EC8" w:rsidRDefault="00534EEC">
          <w:pPr>
            <w:pStyle w:val="TDC2"/>
            <w:tabs>
              <w:tab w:val="right" w:leader="dot" w:pos="10019"/>
            </w:tabs>
            <w:rPr>
              <w:rFonts w:asciiTheme="minorHAnsi" w:eastAsiaTheme="minorEastAsia" w:hAnsiTheme="minorHAnsi" w:cstheme="minorBidi"/>
              <w:noProof/>
              <w:lang w:eastAsia="es-MX"/>
            </w:rPr>
          </w:pPr>
          <w:hyperlink w:anchor="_Toc62491788" w:history="1">
            <w:r w:rsidR="00591EC8" w:rsidRPr="00732045">
              <w:rPr>
                <w:rStyle w:val="Hipervnculo"/>
                <w:rFonts w:ascii="Arial" w:hAnsi="Arial" w:cs="Arial"/>
                <w:b/>
                <w:noProof/>
              </w:rPr>
              <w:t>11. Información sobre la Deuda y el Reporte Analítico de la Deuda:</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10</w:t>
            </w:r>
            <w:r w:rsidR="00591EC8">
              <w:rPr>
                <w:noProof/>
                <w:webHidden/>
              </w:rPr>
            </w:r>
          </w:hyperlink>
        </w:p>
        <w:p w14:paraId="722F8898" w14:textId="11FC8466" w:rsidR="00591EC8" w:rsidRDefault="00534EEC">
          <w:pPr>
            <w:pStyle w:val="TDC2"/>
            <w:tabs>
              <w:tab w:val="right" w:leader="dot" w:pos="10019"/>
            </w:tabs>
            <w:rPr>
              <w:rFonts w:asciiTheme="minorHAnsi" w:eastAsiaTheme="minorEastAsia" w:hAnsiTheme="minorHAnsi" w:cstheme="minorBidi"/>
              <w:noProof/>
              <w:lang w:eastAsia="es-MX"/>
            </w:rPr>
          </w:pPr>
          <w:hyperlink w:anchor="_Toc62491789" w:history="1">
            <w:r w:rsidR="00591EC8" w:rsidRPr="00732045">
              <w:rPr>
                <w:rStyle w:val="Hipervnculo"/>
                <w:rFonts w:ascii="Arial" w:hAnsi="Arial" w:cs="Arial"/>
                <w:b/>
                <w:noProof/>
              </w:rPr>
              <w:t>12. Calificaciones otorgadas:</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10</w:t>
            </w:r>
            <w:r w:rsidR="00591EC8">
              <w:rPr>
                <w:noProof/>
                <w:webHidden/>
              </w:rPr>
            </w:r>
          </w:hyperlink>
        </w:p>
        <w:p w14:paraId="2498350B" w14:textId="5F9F1D2F" w:rsidR="00591EC8" w:rsidRDefault="00534EEC">
          <w:pPr>
            <w:pStyle w:val="TDC2"/>
            <w:tabs>
              <w:tab w:val="right" w:leader="dot" w:pos="10019"/>
            </w:tabs>
            <w:rPr>
              <w:rFonts w:asciiTheme="minorHAnsi" w:eastAsiaTheme="minorEastAsia" w:hAnsiTheme="minorHAnsi" w:cstheme="minorBidi"/>
              <w:noProof/>
              <w:lang w:eastAsia="es-MX"/>
            </w:rPr>
          </w:pPr>
          <w:hyperlink w:anchor="_Toc62491790" w:history="1">
            <w:r w:rsidR="00591EC8" w:rsidRPr="00732045">
              <w:rPr>
                <w:rStyle w:val="Hipervnculo"/>
                <w:rFonts w:ascii="Arial" w:hAnsi="Arial" w:cs="Arial"/>
                <w:b/>
                <w:noProof/>
              </w:rPr>
              <w:t>13. Proceso de Mejora:</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10</w:t>
            </w:r>
            <w:r w:rsidR="00591EC8">
              <w:rPr>
                <w:noProof/>
                <w:webHidden/>
              </w:rPr>
            </w:r>
          </w:hyperlink>
        </w:p>
        <w:p w14:paraId="7E37AA5A" w14:textId="4D598F9A" w:rsidR="00591EC8" w:rsidRDefault="00534EEC">
          <w:pPr>
            <w:pStyle w:val="TDC2"/>
            <w:tabs>
              <w:tab w:val="right" w:leader="dot" w:pos="10019"/>
            </w:tabs>
            <w:rPr>
              <w:rFonts w:asciiTheme="minorHAnsi" w:eastAsiaTheme="minorEastAsia" w:hAnsiTheme="minorHAnsi" w:cstheme="minorBidi"/>
              <w:noProof/>
              <w:lang w:eastAsia="es-MX"/>
            </w:rPr>
          </w:pPr>
          <w:hyperlink w:anchor="_Toc62491791" w:history="1">
            <w:r w:rsidR="00591EC8" w:rsidRPr="00732045">
              <w:rPr>
                <w:rStyle w:val="Hipervnculo"/>
                <w:rFonts w:ascii="Arial" w:hAnsi="Arial" w:cs="Arial"/>
                <w:b/>
                <w:noProof/>
              </w:rPr>
              <w:t>14. Información por Segmentos:</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10</w:t>
            </w:r>
            <w:r w:rsidR="00591EC8">
              <w:rPr>
                <w:noProof/>
                <w:webHidden/>
              </w:rPr>
            </w:r>
          </w:hyperlink>
        </w:p>
        <w:p w14:paraId="388F4A36" w14:textId="621E33DE" w:rsidR="00591EC8" w:rsidRDefault="00534EEC">
          <w:pPr>
            <w:pStyle w:val="TDC2"/>
            <w:tabs>
              <w:tab w:val="right" w:leader="dot" w:pos="10019"/>
            </w:tabs>
            <w:rPr>
              <w:rFonts w:asciiTheme="minorHAnsi" w:eastAsiaTheme="minorEastAsia" w:hAnsiTheme="minorHAnsi" w:cstheme="minorBidi"/>
              <w:noProof/>
              <w:lang w:eastAsia="es-MX"/>
            </w:rPr>
          </w:pPr>
          <w:hyperlink w:anchor="_Toc62491792" w:history="1">
            <w:r w:rsidR="00591EC8" w:rsidRPr="00732045">
              <w:rPr>
                <w:rStyle w:val="Hipervnculo"/>
                <w:rFonts w:ascii="Arial" w:hAnsi="Arial" w:cs="Arial"/>
                <w:b/>
                <w:noProof/>
              </w:rPr>
              <w:t>15. Eventos Posteriores al Cierre:</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10</w:t>
            </w:r>
            <w:r w:rsidR="00591EC8">
              <w:rPr>
                <w:noProof/>
                <w:webHidden/>
              </w:rPr>
            </w:r>
          </w:hyperlink>
        </w:p>
        <w:p w14:paraId="6C1EDBD9" w14:textId="5DFA5F7F" w:rsidR="00591EC8" w:rsidRDefault="00534EEC">
          <w:pPr>
            <w:pStyle w:val="TDC2"/>
            <w:tabs>
              <w:tab w:val="right" w:leader="dot" w:pos="10019"/>
            </w:tabs>
            <w:rPr>
              <w:rFonts w:asciiTheme="minorHAnsi" w:eastAsiaTheme="minorEastAsia" w:hAnsiTheme="minorHAnsi" w:cstheme="minorBidi"/>
              <w:noProof/>
              <w:lang w:eastAsia="es-MX"/>
            </w:rPr>
          </w:pPr>
          <w:hyperlink w:anchor="_Toc62491793" w:history="1">
            <w:r w:rsidR="00591EC8" w:rsidRPr="00732045">
              <w:rPr>
                <w:rStyle w:val="Hipervnculo"/>
                <w:rFonts w:ascii="Arial" w:hAnsi="Arial" w:cs="Arial"/>
                <w:b/>
                <w:noProof/>
              </w:rPr>
              <w:t>17. Responsabilidad Sobre la Presentación Razonable de la Información Contable:</w:t>
            </w:r>
            <w:r w:rsidR="00591EC8">
              <w:rPr>
                <w:noProof/>
                <w:webHidden/>
              </w:rPr>
              <w:tab/>
            </w:r>
            <w:r w:rsidR="00591EC8">
              <w:rPr>
                <w:noProof/>
                <w:webHidden/>
              </w:rPr>
            </w:r>
            <w:r w:rsidR="00591EC8">
              <w:rPr>
                <w:noProof/>
                <w:webHidden/>
              </w:rPr>
              <w:instrText xml:space="preserve"/>
            </w:r>
            <w:r w:rsidR="00591EC8">
              <w:rPr>
                <w:noProof/>
                <w:webHidden/>
              </w:rPr>
            </w:r>
            <w:r w:rsidR="00591EC8">
              <w:rPr>
                <w:noProof/>
                <w:webHidden/>
              </w:rPr>
            </w:r>
            <w:r w:rsidR="00591EC8">
              <w:rPr>
                <w:noProof/>
                <w:webHidden/>
              </w:rPr>
              <w:t>10</w:t>
            </w:r>
            <w:r w:rsidR="00591EC8">
              <w:rPr>
                <w:noProof/>
                <w:webHidden/>
              </w:rPr>
            </w:r>
          </w:hyperlink>
        </w:p>
        <w:p w14:paraId="237CBDCC" w14:textId="76E4F2B0" w:rsidR="00691F67" w:rsidRDefault="00F46719">
          <w:pPr>
            <w:rPr>
              <w:rFonts w:ascii="Arial" w:hAnsi="Arial" w:cs="Arial"/>
              <w:b/>
              <w:bCs/>
              <w:lang w:val="es-ES"/>
            </w:rPr>
          </w:pPr>
          <w:r w:rsidRPr="00BB4E6E">
            <w:rPr>
              <w:rFonts w:ascii="Arial" w:hAnsi="Arial" w:cs="Arial"/>
              <w:b/>
              <w:bCs/>
              <w:lang w:val="es-ES"/>
            </w:rPr>
          </w:r>
        </w:p>
        <w:p w14:paraId="5DA12184" w14:textId="77777777" w:rsidR="00691F67" w:rsidRDefault="00691F67">
          <w:pPr>
            <w:spacing w:after="0" w:line="240" w:lineRule="auto"/>
            <w:rPr>
              <w:rFonts w:ascii="Arial" w:hAnsi="Arial" w:cs="Arial"/>
              <w:b/>
              <w:bCs/>
              <w:lang w:val="es-ES"/>
            </w:rPr>
          </w:pPr>
          <w:r>
            <w:rPr>
              <w:rFonts w:ascii="Arial" w:hAnsi="Arial" w:cs="Arial"/>
              <w:b/>
              <w:bCs/>
              <w:lang w:val="es-ES"/>
            </w:rPr>
            <w:br w:type="page"/>
          </w:r>
        </w:p>
        <w:p w14:paraId="43551857" w14:textId="0389EEF7" w:rsidR="00F46719" w:rsidRPr="00BB4E6E" w:rsidRDefault="00534EEC">
          <w:pPr>
            <w:rPr>
              <w:rFonts w:ascii="Arial" w:hAnsi="Arial" w:cs="Arial"/>
            </w:rPr>
          </w:pPr>
        </w:p>
      </w:sdtContent>
    </w:sdt>
    <w:p w14:paraId="2F147EA5" w14:textId="77777777" w:rsidR="00F46719" w:rsidRPr="00BB4E6E" w:rsidRDefault="00F46719" w:rsidP="00CB41C4">
      <w:pPr>
        <w:tabs>
          <w:tab w:val="left" w:leader="underscore" w:pos="9639"/>
        </w:tabs>
        <w:spacing w:after="0" w:line="240" w:lineRule="auto"/>
        <w:jc w:val="both"/>
        <w:rPr>
          <w:rFonts w:ascii="Arial" w:hAnsi="Arial" w:cs="Arial"/>
        </w:rPr>
      </w:pPr>
    </w:p>
    <w:p w14:paraId="33EB7FE8" w14:textId="77777777" w:rsidR="007D1E76" w:rsidRPr="00BB4E6E" w:rsidRDefault="007D1E76" w:rsidP="00CB41C4">
      <w:pPr>
        <w:tabs>
          <w:tab w:val="left" w:leader="underscore" w:pos="9639"/>
        </w:tabs>
        <w:spacing w:after="0" w:line="240" w:lineRule="auto"/>
        <w:jc w:val="both"/>
        <w:rPr>
          <w:rFonts w:ascii="Arial" w:hAnsi="Arial" w:cs="Arial"/>
        </w:rPr>
      </w:pPr>
    </w:p>
    <w:p w14:paraId="1A1295A4" w14:textId="77777777" w:rsidR="007D1E76" w:rsidRPr="00BB4E6E" w:rsidRDefault="007D1E76" w:rsidP="000C3365">
      <w:pPr>
        <w:pStyle w:val="Ttulo2"/>
        <w:rPr>
          <w:rFonts w:ascii="Arial" w:hAnsi="Arial" w:cs="Arial"/>
          <w:b/>
          <w:color w:val="auto"/>
          <w:sz w:val="22"/>
          <w:szCs w:val="22"/>
        </w:rPr>
      </w:pPr>
      <w:bookmarkStart w:id="0" w:name="_Toc62491778"/>
      <w:r w:rsidRPr="00BB4E6E">
        <w:rPr>
          <w:rFonts w:ascii="Arial" w:hAnsi="Arial" w:cs="Arial"/>
          <w:b/>
          <w:color w:val="auto"/>
          <w:sz w:val="22"/>
          <w:szCs w:val="22"/>
        </w:rPr>
        <w:t>1. Introducción:</w:t>
      </w:r>
      <w:bookmarkEnd w:id="0"/>
    </w:p>
    <w:p w14:paraId="56037BD5"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Breve descripción de las actividades principales de la entidad.</w:t>
      </w:r>
    </w:p>
    <w:p w14:paraId="7A43B085" w14:textId="77777777" w:rsidR="00A753D6" w:rsidRPr="00BB4E6E" w:rsidRDefault="00A753D6" w:rsidP="00A753D6">
      <w:pPr>
        <w:spacing w:after="0" w:line="240" w:lineRule="auto"/>
        <w:jc w:val="both"/>
        <w:rPr>
          <w:rFonts w:ascii="Arial" w:hAnsi="Arial" w:cs="Arial"/>
        </w:rPr>
      </w:pPr>
    </w:p>
    <w:p w14:paraId="53928596" w14:textId="2A222073" w:rsidR="00A753D6" w:rsidRPr="00BB4E6E" w:rsidRDefault="00A753D6" w:rsidP="00A753D6">
      <w:pPr>
        <w:spacing w:after="0" w:line="240" w:lineRule="auto"/>
        <w:jc w:val="both"/>
        <w:rPr>
          <w:rFonts w:ascii="Arial" w:hAnsi="Arial" w:cs="Arial"/>
        </w:rPr>
      </w:pPr>
      <w:r w:rsidRPr="00BB4E6E">
        <w:rPr>
          <w:rFonts w:ascii="Arial" w:hAnsi="Arial"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BB4E6E" w:rsidRDefault="00A753D6" w:rsidP="000C3365">
      <w:pPr>
        <w:pStyle w:val="Ttulo2"/>
        <w:rPr>
          <w:rFonts w:ascii="Arial" w:hAnsi="Arial" w:cs="Arial"/>
          <w:b/>
          <w:color w:val="auto"/>
          <w:sz w:val="22"/>
          <w:szCs w:val="22"/>
        </w:rPr>
      </w:pPr>
    </w:p>
    <w:p w14:paraId="6697FD8A" w14:textId="792B82B0" w:rsidR="007D1E76" w:rsidRPr="00BB4E6E" w:rsidRDefault="007D1E76" w:rsidP="000C3365">
      <w:pPr>
        <w:pStyle w:val="Ttulo2"/>
        <w:rPr>
          <w:rFonts w:ascii="Arial" w:hAnsi="Arial" w:cs="Arial"/>
          <w:b/>
          <w:color w:val="auto"/>
          <w:sz w:val="22"/>
          <w:szCs w:val="22"/>
        </w:rPr>
      </w:pPr>
      <w:bookmarkStart w:id="1" w:name="_Toc62491779"/>
      <w:r w:rsidRPr="00BB4E6E">
        <w:rPr>
          <w:rFonts w:ascii="Arial" w:hAnsi="Arial" w:cs="Arial"/>
          <w:b/>
          <w:color w:val="auto"/>
          <w:sz w:val="22"/>
          <w:szCs w:val="22"/>
        </w:rPr>
        <w:t>2. Describir el pan</w:t>
      </w:r>
      <w:r w:rsidR="00E00323" w:rsidRPr="00BB4E6E">
        <w:rPr>
          <w:rFonts w:ascii="Arial" w:hAnsi="Arial" w:cs="Arial"/>
          <w:b/>
          <w:color w:val="auto"/>
          <w:sz w:val="22"/>
          <w:szCs w:val="22"/>
        </w:rPr>
        <w:t>orama Económico y Financiero:</w:t>
      </w:r>
      <w:bookmarkEnd w:id="1"/>
    </w:p>
    <w:p w14:paraId="4FDFFBCF" w14:textId="77777777" w:rsidR="00A753D6" w:rsidRPr="00BB4E6E" w:rsidRDefault="00A753D6" w:rsidP="00CB41C4">
      <w:pPr>
        <w:tabs>
          <w:tab w:val="left" w:leader="underscore" w:pos="9639"/>
        </w:tabs>
        <w:spacing w:after="0" w:line="240" w:lineRule="auto"/>
        <w:jc w:val="both"/>
        <w:rPr>
          <w:rFonts w:ascii="Arial" w:hAnsi="Arial" w:cs="Arial"/>
          <w:highlight w:val="yellow"/>
        </w:rPr>
      </w:pPr>
    </w:p>
    <w:p w14:paraId="207E6468" w14:textId="107255BB" w:rsidR="00A971FA" w:rsidRPr="00BB4E6E" w:rsidRDefault="001B422D" w:rsidP="00CB41C4">
      <w:pPr>
        <w:tabs>
          <w:tab w:val="left" w:leader="underscore" w:pos="9639"/>
        </w:tabs>
        <w:spacing w:after="0" w:line="240" w:lineRule="auto"/>
        <w:jc w:val="both"/>
        <w:rPr>
          <w:rFonts w:ascii="Arial" w:hAnsi="Arial" w:cs="Arial"/>
        </w:rPr>
      </w:pPr>
      <w:r w:rsidRPr="00BB4E6E">
        <w:rPr>
          <w:rFonts w:ascii="Arial" w:hAnsi="Arial" w:cs="Arial"/>
        </w:rPr>
        <w:t>E</w:t>
      </w:r>
      <w:r w:rsidR="00080D68" w:rsidRPr="00BB4E6E">
        <w:rPr>
          <w:rFonts w:ascii="Arial" w:hAnsi="Arial" w:cs="Arial"/>
        </w:rPr>
        <w:t xml:space="preserve">L </w:t>
      </w:r>
      <w:r w:rsidR="00A971FA" w:rsidRPr="00BB4E6E">
        <w:rPr>
          <w:rFonts w:ascii="Arial" w:hAnsi="Arial" w:cs="Arial"/>
        </w:rPr>
        <w:t>Sistema para el Desarrollo Integral de la Familia del Municipio de Guanajuato es un organismo público descentralizado de la administración Municipal,</w:t>
      </w:r>
      <w:r w:rsidR="007D6B2E" w:rsidRPr="00BB4E6E">
        <w:rPr>
          <w:rFonts w:ascii="Arial" w:hAnsi="Arial" w:cs="Arial"/>
        </w:rPr>
        <w:t xml:space="preserve"> la operación que realiza tiene su origen principalmente por </w:t>
      </w:r>
      <w:r w:rsidR="00FF58D4" w:rsidRPr="00BB4E6E">
        <w:rPr>
          <w:rFonts w:ascii="Arial" w:hAnsi="Arial" w:cs="Arial"/>
        </w:rPr>
        <w:t xml:space="preserve">la aportación de subsidios de </w:t>
      </w:r>
      <w:r w:rsidR="007D6B2E" w:rsidRPr="00BB4E6E">
        <w:rPr>
          <w:rFonts w:ascii="Arial" w:hAnsi="Arial" w:cs="Arial"/>
        </w:rPr>
        <w:t xml:space="preserve">recursos </w:t>
      </w:r>
      <w:r w:rsidR="00FF58D4" w:rsidRPr="00BB4E6E">
        <w:rPr>
          <w:rFonts w:ascii="Arial" w:hAnsi="Arial" w:cs="Arial"/>
        </w:rPr>
        <w:t>Municipales y Federales, seguida de los ingresos propios por la prestación de servicios y finalmente el recurso proveniente de convenios Estatales.</w:t>
      </w:r>
    </w:p>
    <w:p w14:paraId="091B1953" w14:textId="585C65F2" w:rsidR="00FF58D4" w:rsidRPr="00BB4E6E" w:rsidRDefault="00077EDF" w:rsidP="00CB41C4">
      <w:pPr>
        <w:tabs>
          <w:tab w:val="left" w:leader="underscore" w:pos="9639"/>
        </w:tabs>
        <w:spacing w:after="0" w:line="240" w:lineRule="auto"/>
        <w:jc w:val="both"/>
        <w:rPr>
          <w:rFonts w:ascii="Arial" w:hAnsi="Arial" w:cs="Arial"/>
        </w:rPr>
      </w:pPr>
      <w:r w:rsidRPr="00BB4E6E">
        <w:rPr>
          <w:rFonts w:ascii="Arial" w:hAnsi="Arial" w:cs="Arial"/>
          <w:noProof/>
          <w:highlight w:val="yellow"/>
          <w:lang w:eastAsia="es-MX"/>
        </w:rPr>
        <w:drawing>
          <wp:anchor distT="0" distB="0" distL="114300" distR="114300" simplePos="0" relativeHeight="251658240" behindDoc="0" locked="0" layoutInCell="1" allowOverlap="1" wp14:anchorId="58B9507A" wp14:editId="13F4E0DA">
            <wp:simplePos x="0" y="0"/>
            <wp:positionH relativeFrom="column">
              <wp:posOffset>3368675</wp:posOffset>
            </wp:positionH>
            <wp:positionV relativeFrom="paragraph">
              <wp:posOffset>153035</wp:posOffset>
            </wp:positionV>
            <wp:extent cx="3115945" cy="1873250"/>
            <wp:effectExtent l="0" t="0" r="8255" b="0"/>
            <wp:wrapThrough wrapText="bothSides">
              <wp:wrapPolygon edited="0">
                <wp:start x="0" y="0"/>
                <wp:lineTo x="0" y="21307"/>
                <wp:lineTo x="21525" y="21307"/>
                <wp:lineTo x="2152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5945" cy="1873250"/>
                    </a:xfrm>
                    <a:prstGeom prst="rect">
                      <a:avLst/>
                    </a:prstGeom>
                    <a:noFill/>
                  </pic:spPr>
                </pic:pic>
              </a:graphicData>
            </a:graphic>
            <wp14:sizeRelH relativeFrom="page">
              <wp14:pctWidth>0</wp14:pctWidth>
            </wp14:sizeRelH>
            <wp14:sizeRelV relativeFrom="page">
              <wp14:pctHeight>0</wp14:pctHeight>
            </wp14:sizeRelV>
          </wp:anchor>
        </w:drawing>
      </w:r>
    </w:p>
    <w:p w14:paraId="3965AF56" w14:textId="5D26E331" w:rsidR="00077EDF" w:rsidRPr="00BB4E6E" w:rsidRDefault="00077EDF" w:rsidP="005131E3">
      <w:pPr>
        <w:tabs>
          <w:tab w:val="left" w:leader="underscore" w:pos="9639"/>
        </w:tabs>
        <w:spacing w:after="0" w:line="240" w:lineRule="auto"/>
        <w:jc w:val="center"/>
        <w:rPr>
          <w:rFonts w:ascii="Arial" w:hAnsi="Arial" w:cs="Arial"/>
          <w:highlight w:val="yellow"/>
        </w:rPr>
      </w:pPr>
      <w:r w:rsidRPr="00BB4E6E">
        <w:rPr>
          <w:rFonts w:ascii="Arial" w:hAnsi="Arial" w:cs="Arial"/>
          <w:noProof/>
          <w:highlight w:val="yellow"/>
          <w:lang w:eastAsia="es-MX"/>
        </w:rPr>
        <w:drawing>
          <wp:anchor distT="0" distB="0" distL="114300" distR="114300" simplePos="0" relativeHeight="251659264" behindDoc="0" locked="0" layoutInCell="1" allowOverlap="1" wp14:anchorId="2BF62332" wp14:editId="7F5F8809">
            <wp:simplePos x="0" y="0"/>
            <wp:positionH relativeFrom="column">
              <wp:posOffset>-436245</wp:posOffset>
            </wp:positionH>
            <wp:positionV relativeFrom="paragraph">
              <wp:posOffset>255905</wp:posOffset>
            </wp:positionV>
            <wp:extent cx="3746500" cy="1270000"/>
            <wp:effectExtent l="0" t="0" r="6350" b="6350"/>
            <wp:wrapThrough wrapText="bothSides">
              <wp:wrapPolygon edited="0">
                <wp:start x="0" y="0"/>
                <wp:lineTo x="0" y="21384"/>
                <wp:lineTo x="21527" y="21384"/>
                <wp:lineTo x="2152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0B4D" w14:textId="144D0468" w:rsidR="00077EDF" w:rsidRPr="00BB4E6E" w:rsidRDefault="00077EDF" w:rsidP="005131E3">
      <w:pPr>
        <w:tabs>
          <w:tab w:val="left" w:leader="underscore" w:pos="9639"/>
        </w:tabs>
        <w:spacing w:after="0" w:line="240" w:lineRule="auto"/>
        <w:jc w:val="center"/>
        <w:rPr>
          <w:rFonts w:ascii="Arial" w:hAnsi="Arial" w:cs="Arial"/>
          <w:highlight w:val="yellow"/>
        </w:rPr>
      </w:pPr>
    </w:p>
    <w:p w14:paraId="3F973CEB" w14:textId="0102A2A9" w:rsidR="00077EDF" w:rsidRPr="00BB4E6E" w:rsidRDefault="00077EDF" w:rsidP="005131E3">
      <w:pPr>
        <w:tabs>
          <w:tab w:val="left" w:leader="underscore" w:pos="9639"/>
        </w:tabs>
        <w:spacing w:after="0" w:line="240" w:lineRule="auto"/>
        <w:jc w:val="center"/>
        <w:rPr>
          <w:rFonts w:ascii="Arial" w:hAnsi="Arial" w:cs="Arial"/>
          <w:highlight w:val="yellow"/>
        </w:rPr>
      </w:pPr>
    </w:p>
    <w:p w14:paraId="604F5F38" w14:textId="09F8163C" w:rsidR="00077EDF" w:rsidRPr="00BB4E6E" w:rsidRDefault="00077EDF" w:rsidP="005131E3">
      <w:pPr>
        <w:tabs>
          <w:tab w:val="left" w:leader="underscore" w:pos="9639"/>
        </w:tabs>
        <w:spacing w:after="0" w:line="240" w:lineRule="auto"/>
        <w:jc w:val="center"/>
        <w:rPr>
          <w:rFonts w:ascii="Arial" w:hAnsi="Arial" w:cs="Arial"/>
          <w:highlight w:val="yellow"/>
        </w:rPr>
      </w:pPr>
    </w:p>
    <w:p w14:paraId="148ED5D1" w14:textId="77777777" w:rsidR="00ED0587" w:rsidRPr="00BB4E6E" w:rsidRDefault="00ED0587" w:rsidP="00CB41C4">
      <w:pPr>
        <w:tabs>
          <w:tab w:val="left" w:leader="underscore" w:pos="9639"/>
        </w:tabs>
        <w:spacing w:after="0" w:line="240" w:lineRule="auto"/>
        <w:jc w:val="both"/>
        <w:rPr>
          <w:rFonts w:ascii="Arial" w:hAnsi="Arial" w:cs="Arial"/>
        </w:rPr>
      </w:pPr>
    </w:p>
    <w:p w14:paraId="3285DC0B" w14:textId="21B3C0BE" w:rsidR="007D1E76" w:rsidRPr="00BB4E6E" w:rsidRDefault="00ED0587" w:rsidP="00CB41C4">
      <w:pPr>
        <w:tabs>
          <w:tab w:val="left" w:leader="underscore" w:pos="9639"/>
        </w:tabs>
        <w:spacing w:after="0" w:line="240" w:lineRule="auto"/>
        <w:jc w:val="both"/>
        <w:rPr>
          <w:rFonts w:ascii="Arial" w:hAnsi="Arial" w:cs="Arial"/>
        </w:rPr>
      </w:pPr>
      <w:r w:rsidRPr="00BB4E6E">
        <w:rPr>
          <w:rFonts w:ascii="Arial" w:hAnsi="Arial" w:cs="Arial"/>
        </w:rPr>
        <w:t xml:space="preserve">Al cierre del </w:t>
      </w:r>
      <w:r w:rsidR="00777DAD">
        <w:rPr>
          <w:rFonts w:ascii="Arial" w:hAnsi="Arial" w:cs="Arial"/>
        </w:rPr>
        <w:t>tercer</w:t>
      </w:r>
      <w:r w:rsidR="005D55AC" w:rsidRPr="00BB4E6E">
        <w:rPr>
          <w:rFonts w:ascii="Arial" w:hAnsi="Arial" w:cs="Arial"/>
        </w:rPr>
        <w:t xml:space="preserve"> </w:t>
      </w:r>
      <w:r w:rsidRPr="00BB4E6E">
        <w:rPr>
          <w:rFonts w:ascii="Arial" w:hAnsi="Arial" w:cs="Arial"/>
        </w:rPr>
        <w:t xml:space="preserve">trimestre </w:t>
      </w:r>
      <w:r w:rsidR="00077EDF" w:rsidRPr="00BB4E6E">
        <w:rPr>
          <w:rFonts w:ascii="Arial" w:hAnsi="Arial" w:cs="Arial"/>
        </w:rPr>
        <w:t xml:space="preserve">el País </w:t>
      </w:r>
      <w:r w:rsidR="00777DAD">
        <w:rPr>
          <w:rFonts w:ascii="Arial" w:hAnsi="Arial" w:cs="Arial"/>
        </w:rPr>
        <w:t>mantiene a la baja sus indicadores económicos nacionales</w:t>
      </w:r>
      <w:r w:rsidR="005D55AC" w:rsidRPr="00BB4E6E">
        <w:rPr>
          <w:rFonts w:ascii="Arial" w:hAnsi="Arial" w:cs="Arial"/>
        </w:rPr>
        <w:t xml:space="preserve"> y derivado de la </w:t>
      </w:r>
      <w:r w:rsidRPr="00BB4E6E">
        <w:rPr>
          <w:rFonts w:ascii="Arial" w:hAnsi="Arial" w:cs="Arial"/>
        </w:rPr>
        <w:t xml:space="preserve">pandemia </w:t>
      </w:r>
      <w:r w:rsidR="00777DAD">
        <w:rPr>
          <w:rFonts w:ascii="Arial" w:hAnsi="Arial" w:cs="Arial"/>
        </w:rPr>
        <w:t xml:space="preserve">DIF </w:t>
      </w:r>
      <w:r w:rsidR="005D55AC" w:rsidRPr="00BB4E6E">
        <w:rPr>
          <w:rFonts w:ascii="Arial" w:hAnsi="Arial" w:cs="Arial"/>
        </w:rPr>
        <w:t>mantiene el</w:t>
      </w:r>
      <w:r w:rsidR="00077EDF" w:rsidRPr="00BB4E6E">
        <w:rPr>
          <w:rFonts w:ascii="Arial" w:hAnsi="Arial" w:cs="Arial"/>
        </w:rPr>
        <w:t xml:space="preserve"> cierre de guarderías </w:t>
      </w:r>
      <w:r w:rsidR="005D55AC" w:rsidRPr="00BB4E6E">
        <w:rPr>
          <w:rFonts w:ascii="Arial" w:hAnsi="Arial" w:cs="Arial"/>
        </w:rPr>
        <w:t xml:space="preserve">infantiles que inició </w:t>
      </w:r>
      <w:r w:rsidR="00077EDF" w:rsidRPr="00BB4E6E">
        <w:rPr>
          <w:rFonts w:ascii="Arial" w:hAnsi="Arial" w:cs="Arial"/>
        </w:rPr>
        <w:t>a partir del 17 de marzo, como medida de prevención de contagios masivos</w:t>
      </w:r>
      <w:r w:rsidR="00777DAD">
        <w:rPr>
          <w:rFonts w:ascii="Arial" w:hAnsi="Arial" w:cs="Arial"/>
        </w:rPr>
        <w:t xml:space="preserve">. El </w:t>
      </w:r>
      <w:r w:rsidR="005D55AC" w:rsidRPr="00BB4E6E">
        <w:rPr>
          <w:rFonts w:ascii="Arial" w:hAnsi="Arial" w:cs="Arial"/>
        </w:rPr>
        <w:t xml:space="preserve">Museo de las Momias de Guanajuato, </w:t>
      </w:r>
      <w:r w:rsidR="00777DAD">
        <w:rPr>
          <w:rFonts w:ascii="Arial" w:hAnsi="Arial" w:cs="Arial"/>
        </w:rPr>
        <w:t xml:space="preserve">reanuda actividades en el mes de agosto, reportando ingresos con indicadores a la baja contra la proyección esperada </w:t>
      </w:r>
      <w:r w:rsidR="00344FBE" w:rsidRPr="00BB4E6E">
        <w:rPr>
          <w:rFonts w:ascii="Arial" w:hAnsi="Arial" w:cs="Arial"/>
        </w:rPr>
        <w:t xml:space="preserve">de </w:t>
      </w:r>
      <w:r w:rsidR="00777DAD">
        <w:rPr>
          <w:rFonts w:ascii="Arial" w:hAnsi="Arial" w:cs="Arial"/>
        </w:rPr>
        <w:t xml:space="preserve">la recaudación de los </w:t>
      </w:r>
      <w:r w:rsidR="005D55AC" w:rsidRPr="00BB4E6E">
        <w:rPr>
          <w:rFonts w:ascii="Arial" w:hAnsi="Arial" w:cs="Arial"/>
        </w:rPr>
        <w:t xml:space="preserve">ingresos del Museo Culto a la Muerte y </w:t>
      </w:r>
      <w:r w:rsidR="00975FC6" w:rsidRPr="00BB4E6E">
        <w:rPr>
          <w:rFonts w:ascii="Arial" w:hAnsi="Arial" w:cs="Arial"/>
        </w:rPr>
        <w:t>Tienda Dif.</w:t>
      </w:r>
    </w:p>
    <w:p w14:paraId="199836AC" w14:textId="79D9E208" w:rsidR="00ED0587" w:rsidRPr="00BB4E6E" w:rsidRDefault="00ED0587" w:rsidP="00CB41C4">
      <w:pPr>
        <w:tabs>
          <w:tab w:val="left" w:leader="underscore" w:pos="9639"/>
        </w:tabs>
        <w:spacing w:after="0" w:line="240" w:lineRule="auto"/>
        <w:jc w:val="both"/>
        <w:rPr>
          <w:rFonts w:ascii="Arial" w:hAnsi="Arial" w:cs="Arial"/>
        </w:rPr>
      </w:pPr>
    </w:p>
    <w:p w14:paraId="54575967" w14:textId="7D46B810" w:rsidR="007D1E76" w:rsidRPr="00BB4E6E" w:rsidRDefault="007D1E76" w:rsidP="000C3365">
      <w:pPr>
        <w:pStyle w:val="Ttulo2"/>
        <w:rPr>
          <w:rFonts w:ascii="Arial" w:hAnsi="Arial" w:cs="Arial"/>
          <w:b/>
          <w:color w:val="auto"/>
          <w:sz w:val="22"/>
          <w:szCs w:val="22"/>
        </w:rPr>
      </w:pPr>
      <w:bookmarkStart w:id="2" w:name="_Toc62491780"/>
      <w:r w:rsidRPr="00BB4E6E">
        <w:rPr>
          <w:rFonts w:ascii="Arial" w:hAnsi="Arial" w:cs="Arial"/>
          <w:b/>
          <w:color w:val="auto"/>
          <w:sz w:val="22"/>
          <w:szCs w:val="22"/>
        </w:rPr>
        <w:t>3. Autoriza</w:t>
      </w:r>
      <w:r w:rsidR="00E00323" w:rsidRPr="00BB4E6E">
        <w:rPr>
          <w:rFonts w:ascii="Arial" w:hAnsi="Arial" w:cs="Arial"/>
          <w:b/>
          <w:color w:val="auto"/>
          <w:sz w:val="22"/>
          <w:szCs w:val="22"/>
        </w:rPr>
        <w:t>ción e Historia:</w:t>
      </w:r>
      <w:bookmarkEnd w:id="2"/>
    </w:p>
    <w:p w14:paraId="360DA23B" w14:textId="77777777" w:rsidR="007D1E76" w:rsidRPr="00BB4E6E" w:rsidRDefault="007D1E76" w:rsidP="00CB41C4">
      <w:pPr>
        <w:tabs>
          <w:tab w:val="left" w:leader="underscore" w:pos="9639"/>
        </w:tabs>
        <w:spacing w:after="0" w:line="240" w:lineRule="auto"/>
        <w:jc w:val="both"/>
        <w:rPr>
          <w:rFonts w:ascii="Arial" w:hAnsi="Arial" w:cs="Arial"/>
        </w:rPr>
      </w:pPr>
    </w:p>
    <w:p w14:paraId="3F477DA3"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a)</w:t>
      </w:r>
      <w:r w:rsidRPr="00BB4E6E">
        <w:rPr>
          <w:rFonts w:ascii="Arial" w:hAnsi="Arial" w:cs="Arial"/>
        </w:rPr>
        <w:t xml:space="preserve"> Fecha de creación del ente.</w:t>
      </w:r>
    </w:p>
    <w:p w14:paraId="7662CCBD" w14:textId="3B1B5A6F" w:rsidR="00A753D6" w:rsidRPr="00BB4E6E" w:rsidRDefault="00A753D6" w:rsidP="00A753D6">
      <w:pPr>
        <w:spacing w:after="0" w:line="240" w:lineRule="auto"/>
        <w:jc w:val="both"/>
        <w:rPr>
          <w:rFonts w:ascii="Arial" w:hAnsi="Arial" w:cs="Arial"/>
        </w:rPr>
      </w:pPr>
      <w:r w:rsidRPr="00BB4E6E">
        <w:rPr>
          <w:rFonts w:ascii="Arial" w:hAnsi="Arial" w:cs="Arial"/>
        </w:rPr>
        <w:t>El Sistema para el Desarrollo Integral de la Familia del Municipio de Guanajuato fue creado por Acuerdo del Honorable Ayuntamiento de 23 de agosto de 1988, publicado en el Periódico Oficial del Gobierno del Estado de Guanajuato el 3 de marzo de 1989.</w:t>
      </w:r>
    </w:p>
    <w:p w14:paraId="139B0FED" w14:textId="77777777" w:rsidR="00A479BC" w:rsidRPr="00BB4E6E" w:rsidRDefault="00A479BC" w:rsidP="00CB41C4">
      <w:pPr>
        <w:tabs>
          <w:tab w:val="left" w:leader="underscore" w:pos="9639"/>
        </w:tabs>
        <w:spacing w:after="0" w:line="240" w:lineRule="auto"/>
        <w:jc w:val="both"/>
        <w:rPr>
          <w:rFonts w:ascii="Arial" w:hAnsi="Arial" w:cs="Arial"/>
        </w:rPr>
      </w:pPr>
    </w:p>
    <w:p w14:paraId="3A2353BF"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Principales cambios en su estructura (interna históricamente).</w:t>
      </w:r>
    </w:p>
    <w:p w14:paraId="4F11281F" w14:textId="4FEFAC39" w:rsidR="00A753D6" w:rsidRDefault="00A753D6" w:rsidP="00A753D6">
      <w:pPr>
        <w:spacing w:after="0" w:line="240" w:lineRule="auto"/>
        <w:jc w:val="both"/>
        <w:rPr>
          <w:rFonts w:ascii="Arial" w:hAnsi="Arial" w:cs="Arial"/>
        </w:rPr>
      </w:pPr>
      <w:r w:rsidRPr="00BB4E6E">
        <w:rPr>
          <w:rFonts w:ascii="Arial" w:hAnsi="Arial" w:cs="Arial"/>
        </w:rPr>
        <w:t xml:space="preserve">El Sistema para el Desarrollo Integral de la Familia del Municipio de Guanajuato encuentra sus antecedentes en el Programa Gota de Leche, que en 1929 aglutinaba a un sector de mujeres mexicanas </w:t>
      </w:r>
      <w:r w:rsidRPr="00BB4E6E">
        <w:rPr>
          <w:rFonts w:ascii="Arial" w:hAnsi="Arial" w:cs="Arial"/>
        </w:rPr>
        <w:lastRenderedPageBreak/>
        <w:t>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38AEDC33" w14:textId="27427409" w:rsidR="00791C2E" w:rsidRDefault="00791C2E" w:rsidP="00A753D6">
      <w:pPr>
        <w:spacing w:after="0" w:line="240" w:lineRule="auto"/>
        <w:jc w:val="both"/>
        <w:rPr>
          <w:rFonts w:ascii="Arial" w:hAnsi="Arial" w:cs="Arial"/>
        </w:rPr>
      </w:pPr>
    </w:p>
    <w:p w14:paraId="3B6A3923" w14:textId="67344EAC" w:rsidR="00791C2E" w:rsidRPr="00BB4E6E" w:rsidRDefault="00791C2E" w:rsidP="00A753D6">
      <w:pPr>
        <w:spacing w:after="0" w:line="240" w:lineRule="auto"/>
        <w:jc w:val="both"/>
        <w:rPr>
          <w:rFonts w:ascii="Arial" w:hAnsi="Arial" w:cs="Arial"/>
        </w:rPr>
      </w:pPr>
      <w:r>
        <w:rPr>
          <w:rFonts w:ascii="Arial" w:hAnsi="Arial" w:cs="Arial"/>
        </w:rPr>
        <w:t>A partir de febrero de 2019</w:t>
      </w:r>
      <w:r w:rsidR="007E76E7">
        <w:rPr>
          <w:rFonts w:ascii="Arial" w:hAnsi="Arial" w:cs="Arial"/>
        </w:rPr>
        <w:t xml:space="preserve"> inicia operaciones la procuraduría auxiliar para la protección de Niños Niñas y Adolescentes</w:t>
      </w:r>
      <w:r w:rsidR="00B56A82">
        <w:rPr>
          <w:rFonts w:ascii="Arial" w:hAnsi="Arial" w:cs="Arial"/>
        </w:rPr>
        <w:t>.</w:t>
      </w:r>
    </w:p>
    <w:p w14:paraId="4DC47F86" w14:textId="0EC42888" w:rsidR="00A753D6" w:rsidRPr="00BB4E6E" w:rsidRDefault="00A753D6" w:rsidP="00A753D6">
      <w:pPr>
        <w:spacing w:after="0" w:line="240" w:lineRule="auto"/>
        <w:jc w:val="both"/>
        <w:rPr>
          <w:rFonts w:ascii="Arial" w:hAnsi="Arial" w:cs="Arial"/>
        </w:rPr>
      </w:pPr>
    </w:p>
    <w:p w14:paraId="1653AE1E" w14:textId="223E0972" w:rsidR="00A753D6" w:rsidRDefault="00AB2D8B" w:rsidP="00A753D6">
      <w:pPr>
        <w:spacing w:after="0" w:line="240" w:lineRule="auto"/>
        <w:jc w:val="both"/>
        <w:rPr>
          <w:rFonts w:ascii="Arial" w:hAnsi="Arial" w:cs="Arial"/>
        </w:rPr>
      </w:pPr>
      <w:r w:rsidRPr="00BB4E6E">
        <w:rPr>
          <w:rFonts w:ascii="Arial" w:hAnsi="Arial" w:cs="Arial"/>
        </w:rPr>
        <w:t>En el mes de ju</w:t>
      </w:r>
      <w:r w:rsidR="003A4334" w:rsidRPr="00BB4E6E">
        <w:rPr>
          <w:rFonts w:ascii="Arial" w:hAnsi="Arial" w:cs="Arial"/>
        </w:rPr>
        <w:t xml:space="preserve">nio de 2019, se </w:t>
      </w:r>
      <w:r w:rsidR="00B13B35">
        <w:rPr>
          <w:rFonts w:ascii="Arial" w:hAnsi="Arial" w:cs="Arial"/>
        </w:rPr>
        <w:t>inicia la recepción com</w:t>
      </w:r>
      <w:r w:rsidR="00F077AE" w:rsidRPr="00BB4E6E">
        <w:rPr>
          <w:rFonts w:ascii="Arial" w:hAnsi="Arial" w:cs="Arial"/>
        </w:rPr>
        <w:t xml:space="preserve">o parte de los ingresos de libre disposición para el Sistema DIF, la recaudación por concepto </w:t>
      </w:r>
      <w:r w:rsidR="003A4334" w:rsidRPr="00BB4E6E">
        <w:rPr>
          <w:rFonts w:ascii="Arial" w:hAnsi="Arial" w:cs="Arial"/>
        </w:rPr>
        <w:t>del acceso al Museo Culto a la M</w:t>
      </w:r>
      <w:r w:rsidR="00F077AE" w:rsidRPr="00BB4E6E">
        <w:rPr>
          <w:rFonts w:ascii="Arial" w:hAnsi="Arial" w:cs="Arial"/>
        </w:rPr>
        <w:t>u</w:t>
      </w:r>
      <w:r w:rsidR="003A4334" w:rsidRPr="00BB4E6E">
        <w:rPr>
          <w:rFonts w:ascii="Arial" w:hAnsi="Arial" w:cs="Arial"/>
        </w:rPr>
        <w:t>erte atendiendo lo dispuesto por el Ayuntamiento en</w:t>
      </w:r>
      <w:r w:rsidR="00F077AE" w:rsidRPr="00BB4E6E">
        <w:rPr>
          <w:rFonts w:ascii="Arial" w:hAnsi="Arial" w:cs="Arial"/>
        </w:rPr>
        <w:t xml:space="preserve"> el punto de acuerdo 8 de </w:t>
      </w:r>
      <w:r w:rsidR="003A4334" w:rsidRPr="00BB4E6E">
        <w:rPr>
          <w:rFonts w:ascii="Arial" w:hAnsi="Arial" w:cs="Arial"/>
        </w:rPr>
        <w:t xml:space="preserve">la sesión </w:t>
      </w:r>
      <w:r w:rsidR="00F077AE" w:rsidRPr="00BB4E6E">
        <w:rPr>
          <w:rFonts w:ascii="Arial" w:hAnsi="Arial" w:cs="Arial"/>
        </w:rPr>
        <w:t xml:space="preserve">número </w:t>
      </w:r>
      <w:r w:rsidR="003A4334" w:rsidRPr="00BB4E6E">
        <w:rPr>
          <w:rFonts w:ascii="Arial" w:hAnsi="Arial" w:cs="Arial"/>
        </w:rPr>
        <w:t>16 del 30 de mayo de 2019</w:t>
      </w:r>
      <w:r w:rsidR="00F077AE" w:rsidRPr="00BB4E6E">
        <w:rPr>
          <w:rFonts w:ascii="Arial" w:hAnsi="Arial" w:cs="Arial"/>
        </w:rPr>
        <w:t>.</w:t>
      </w:r>
    </w:p>
    <w:p w14:paraId="40FD1D7A" w14:textId="49609A9A" w:rsidR="00B13B35" w:rsidRDefault="00B13B35" w:rsidP="00A753D6">
      <w:pPr>
        <w:spacing w:after="0" w:line="240" w:lineRule="auto"/>
        <w:jc w:val="both"/>
        <w:rPr>
          <w:rFonts w:ascii="Arial" w:hAnsi="Arial" w:cs="Arial"/>
        </w:rPr>
      </w:pPr>
    </w:p>
    <w:p w14:paraId="1A17D226" w14:textId="0B971F64" w:rsidR="00B13B35" w:rsidRPr="00BB4E6E" w:rsidRDefault="00B13B35" w:rsidP="00A753D6">
      <w:pPr>
        <w:spacing w:after="0" w:line="240" w:lineRule="auto"/>
        <w:jc w:val="both"/>
        <w:rPr>
          <w:rFonts w:ascii="Arial" w:hAnsi="Arial" w:cs="Arial"/>
        </w:rPr>
      </w:pPr>
      <w:r>
        <w:rPr>
          <w:rFonts w:ascii="Arial" w:hAnsi="Arial" w:cs="Arial"/>
        </w:rPr>
        <w:t>En Julio de 2020 se determina suspender hasta nuevo aviso el programa de Centros de Cuidado Infantil derivado del impacto económico y de salud, por la pandemia del virus SAR-COV 19</w:t>
      </w:r>
    </w:p>
    <w:p w14:paraId="02C6EE41" w14:textId="77777777" w:rsidR="00A753D6" w:rsidRPr="00BB4E6E" w:rsidRDefault="00A753D6" w:rsidP="00A753D6">
      <w:pPr>
        <w:spacing w:after="0" w:line="240" w:lineRule="auto"/>
        <w:jc w:val="both"/>
        <w:rPr>
          <w:rFonts w:ascii="Arial" w:hAnsi="Arial" w:cs="Arial"/>
        </w:rPr>
      </w:pPr>
    </w:p>
    <w:p w14:paraId="08136E94" w14:textId="77777777" w:rsidR="007D1E76" w:rsidRPr="00BB4E6E" w:rsidRDefault="007D1E76" w:rsidP="000C3365">
      <w:pPr>
        <w:pStyle w:val="Ttulo2"/>
        <w:rPr>
          <w:rFonts w:ascii="Arial" w:hAnsi="Arial" w:cs="Arial"/>
          <w:b/>
          <w:color w:val="auto"/>
          <w:sz w:val="22"/>
          <w:szCs w:val="22"/>
        </w:rPr>
      </w:pPr>
      <w:bookmarkStart w:id="3" w:name="_Toc62491781"/>
      <w:r w:rsidRPr="00BB4E6E">
        <w:rPr>
          <w:rFonts w:ascii="Arial" w:hAnsi="Arial" w:cs="Arial"/>
          <w:b/>
          <w:color w:val="auto"/>
          <w:sz w:val="22"/>
          <w:szCs w:val="22"/>
        </w:rPr>
        <w:t xml:space="preserve">4. </w:t>
      </w:r>
      <w:r w:rsidR="00E00323" w:rsidRPr="00BB4E6E">
        <w:rPr>
          <w:rFonts w:ascii="Arial" w:hAnsi="Arial" w:cs="Arial"/>
          <w:b/>
          <w:color w:val="auto"/>
          <w:sz w:val="22"/>
          <w:szCs w:val="22"/>
        </w:rPr>
        <w:t>Organización y Objeto Social:</w:t>
      </w:r>
      <w:bookmarkEnd w:id="3"/>
    </w:p>
    <w:p w14:paraId="6C85E52D" w14:textId="77777777" w:rsidR="007D1E76" w:rsidRPr="00BB4E6E" w:rsidRDefault="007D1E76" w:rsidP="00CB41C4">
      <w:pPr>
        <w:tabs>
          <w:tab w:val="left" w:leader="underscore" w:pos="9639"/>
        </w:tabs>
        <w:spacing w:after="0" w:line="240" w:lineRule="auto"/>
        <w:jc w:val="both"/>
        <w:rPr>
          <w:rFonts w:ascii="Arial" w:hAnsi="Arial" w:cs="Arial"/>
        </w:rPr>
      </w:pPr>
    </w:p>
    <w:p w14:paraId="67B5DF23"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Se informará sobre:</w:t>
      </w:r>
    </w:p>
    <w:p w14:paraId="473E4237" w14:textId="77777777" w:rsidR="007D1E76" w:rsidRPr="00BB4E6E" w:rsidRDefault="007D1E76" w:rsidP="00CB41C4">
      <w:pPr>
        <w:tabs>
          <w:tab w:val="left" w:leader="underscore" w:pos="9639"/>
        </w:tabs>
        <w:spacing w:after="0" w:line="240" w:lineRule="auto"/>
        <w:jc w:val="both"/>
        <w:rPr>
          <w:rFonts w:ascii="Arial" w:hAnsi="Arial" w:cs="Arial"/>
        </w:rPr>
      </w:pPr>
    </w:p>
    <w:p w14:paraId="3A7F2587"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a)</w:t>
      </w:r>
      <w:r w:rsidRPr="00BB4E6E">
        <w:rPr>
          <w:rFonts w:ascii="Arial" w:hAnsi="Arial" w:cs="Arial"/>
        </w:rPr>
        <w:t xml:space="preserve"> Objeto social.</w:t>
      </w:r>
    </w:p>
    <w:p w14:paraId="43C65E00" w14:textId="1EC12CD1" w:rsidR="007D1E76" w:rsidRPr="00BB4E6E" w:rsidRDefault="00A753D6" w:rsidP="00CB41C4">
      <w:pPr>
        <w:tabs>
          <w:tab w:val="left" w:leader="underscore" w:pos="9639"/>
        </w:tabs>
        <w:spacing w:after="0" w:line="240" w:lineRule="auto"/>
        <w:jc w:val="both"/>
        <w:rPr>
          <w:rFonts w:ascii="Arial" w:hAnsi="Arial" w:cs="Arial"/>
        </w:rPr>
      </w:pPr>
      <w:r w:rsidRPr="00BB4E6E">
        <w:rPr>
          <w:rFonts w:ascii="Arial" w:hAnsi="Arial" w:cs="Arial"/>
        </w:rPr>
        <w:t>Brindar asistencia social a la población más necesitada de nuestro Municipio.</w:t>
      </w:r>
    </w:p>
    <w:p w14:paraId="73E119D3" w14:textId="77777777" w:rsidR="00A753D6" w:rsidRPr="00BB4E6E" w:rsidRDefault="00A753D6" w:rsidP="00CB41C4">
      <w:pPr>
        <w:tabs>
          <w:tab w:val="left" w:leader="underscore" w:pos="9639"/>
        </w:tabs>
        <w:spacing w:after="0" w:line="240" w:lineRule="auto"/>
        <w:jc w:val="both"/>
        <w:rPr>
          <w:rFonts w:ascii="Arial" w:hAnsi="Arial" w:cs="Arial"/>
        </w:rPr>
      </w:pPr>
    </w:p>
    <w:p w14:paraId="2C110A08"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Principal actividad.</w:t>
      </w:r>
    </w:p>
    <w:p w14:paraId="2C1623D6" w14:textId="2A0CE859" w:rsidR="00A753D6" w:rsidRPr="00BB4E6E" w:rsidRDefault="00A753D6" w:rsidP="00A753D6">
      <w:pPr>
        <w:jc w:val="both"/>
        <w:rPr>
          <w:rFonts w:ascii="Arial" w:hAnsi="Arial" w:cs="Arial"/>
        </w:rPr>
      </w:pPr>
      <w:r w:rsidRPr="00BB4E6E">
        <w:rPr>
          <w:rFonts w:ascii="Arial" w:hAnsi="Arial"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2D21CE61" w14:textId="51C53A59"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c)</w:t>
      </w:r>
      <w:r w:rsidRPr="00BB4E6E">
        <w:rPr>
          <w:rFonts w:ascii="Arial" w:hAnsi="Arial" w:cs="Arial"/>
        </w:rPr>
        <w:t xml:space="preserve"> Ejercicio fiscal.</w:t>
      </w:r>
    </w:p>
    <w:p w14:paraId="04F7186A" w14:textId="126BEF1C" w:rsidR="007D1E76" w:rsidRPr="00BB4E6E" w:rsidRDefault="00A753D6" w:rsidP="00CB41C4">
      <w:pPr>
        <w:tabs>
          <w:tab w:val="left" w:leader="underscore" w:pos="9639"/>
        </w:tabs>
        <w:spacing w:after="0" w:line="240" w:lineRule="auto"/>
        <w:jc w:val="both"/>
        <w:rPr>
          <w:rFonts w:ascii="Arial" w:hAnsi="Arial" w:cs="Arial"/>
        </w:rPr>
      </w:pPr>
      <w:r w:rsidRPr="00BB4E6E">
        <w:rPr>
          <w:rFonts w:ascii="Arial" w:hAnsi="Arial" w:cs="Arial"/>
        </w:rPr>
        <w:t xml:space="preserve">Enero a </w:t>
      </w:r>
      <w:r w:rsidR="00686FBC" w:rsidRPr="00BB4E6E">
        <w:rPr>
          <w:rFonts w:ascii="Arial" w:hAnsi="Arial" w:cs="Arial"/>
        </w:rPr>
        <w:t>diciembre</w:t>
      </w:r>
      <w:r w:rsidR="00F077AE" w:rsidRPr="00BB4E6E">
        <w:rPr>
          <w:rFonts w:ascii="Arial" w:hAnsi="Arial" w:cs="Arial"/>
        </w:rPr>
        <w:t xml:space="preserve"> </w:t>
      </w:r>
      <w:r w:rsidR="00902E6B" w:rsidRPr="00BB4E6E">
        <w:rPr>
          <w:rFonts w:ascii="Arial" w:hAnsi="Arial" w:cs="Arial"/>
        </w:rPr>
        <w:t>de 2020</w:t>
      </w:r>
      <w:r w:rsidRPr="00BB4E6E">
        <w:rPr>
          <w:rFonts w:ascii="Arial" w:hAnsi="Arial" w:cs="Arial"/>
        </w:rPr>
        <w:t>.</w:t>
      </w:r>
    </w:p>
    <w:p w14:paraId="16703E54" w14:textId="77777777" w:rsidR="007D1E76" w:rsidRPr="00BB4E6E" w:rsidRDefault="007D1E76" w:rsidP="00CB41C4">
      <w:pPr>
        <w:tabs>
          <w:tab w:val="left" w:leader="underscore" w:pos="9639"/>
        </w:tabs>
        <w:spacing w:after="0" w:line="240" w:lineRule="auto"/>
        <w:jc w:val="both"/>
        <w:rPr>
          <w:rFonts w:ascii="Arial" w:hAnsi="Arial" w:cs="Arial"/>
        </w:rPr>
      </w:pPr>
    </w:p>
    <w:p w14:paraId="6B13C93F" w14:textId="1A3317E1"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d)</w:t>
      </w:r>
      <w:r w:rsidRPr="00BB4E6E">
        <w:rPr>
          <w:rFonts w:ascii="Arial" w:hAnsi="Arial" w:cs="Arial"/>
        </w:rPr>
        <w:t xml:space="preserve"> Régimen jurídico.</w:t>
      </w:r>
    </w:p>
    <w:p w14:paraId="4E5B114F" w14:textId="77777777" w:rsidR="00A753D6" w:rsidRPr="00BB4E6E" w:rsidRDefault="00A753D6" w:rsidP="00CB41C4">
      <w:pPr>
        <w:tabs>
          <w:tab w:val="left" w:leader="underscore" w:pos="9639"/>
        </w:tabs>
        <w:spacing w:after="0" w:line="240" w:lineRule="auto"/>
        <w:jc w:val="both"/>
        <w:rPr>
          <w:rFonts w:ascii="Arial" w:hAnsi="Arial" w:cs="Arial"/>
        </w:rPr>
      </w:pPr>
      <w:r w:rsidRPr="00BB4E6E">
        <w:rPr>
          <w:rFonts w:ascii="Arial" w:hAnsi="Arial" w:cs="Arial"/>
        </w:rPr>
        <w:t>Persona Moral con fines no lucrativos.</w:t>
      </w:r>
    </w:p>
    <w:p w14:paraId="7E8DF7AA" w14:textId="77777777" w:rsidR="00A753D6" w:rsidRPr="00BB4E6E" w:rsidRDefault="00A753D6" w:rsidP="00CB41C4">
      <w:pPr>
        <w:tabs>
          <w:tab w:val="left" w:leader="underscore" w:pos="9639"/>
        </w:tabs>
        <w:spacing w:after="0" w:line="240" w:lineRule="auto"/>
        <w:jc w:val="both"/>
        <w:rPr>
          <w:rFonts w:ascii="Arial" w:hAnsi="Arial" w:cs="Arial"/>
        </w:rPr>
      </w:pPr>
    </w:p>
    <w:p w14:paraId="15948964" w14:textId="575BF9E0"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e)</w:t>
      </w:r>
      <w:r w:rsidRPr="00BB4E6E">
        <w:rPr>
          <w:rFonts w:ascii="Arial" w:hAnsi="Arial" w:cs="Arial"/>
        </w:rPr>
        <w:t xml:space="preserve"> Consideraciones fiscales del ente: </w:t>
      </w:r>
      <w:r w:rsidR="00657009" w:rsidRPr="00BB4E6E">
        <w:rPr>
          <w:rFonts w:ascii="Arial" w:hAnsi="Arial" w:cs="Arial"/>
        </w:rPr>
        <w:t>R</w:t>
      </w:r>
      <w:r w:rsidRPr="00BB4E6E">
        <w:rPr>
          <w:rFonts w:ascii="Arial" w:hAnsi="Arial" w:cs="Arial"/>
        </w:rPr>
        <w:t>evelar el tipo de contribuciones que esté obligado a pagar o retener.</w:t>
      </w:r>
    </w:p>
    <w:p w14:paraId="0E98B4E6" w14:textId="77777777" w:rsidR="00A753D6" w:rsidRPr="00BB4E6E" w:rsidRDefault="00A753D6" w:rsidP="00A753D6">
      <w:pPr>
        <w:tabs>
          <w:tab w:val="left" w:leader="underscore" w:pos="9639"/>
        </w:tabs>
        <w:spacing w:after="0" w:line="240" w:lineRule="auto"/>
        <w:jc w:val="both"/>
        <w:rPr>
          <w:rFonts w:ascii="Arial" w:hAnsi="Arial" w:cs="Arial"/>
        </w:rPr>
      </w:pPr>
    </w:p>
    <w:p w14:paraId="354D6CEE" w14:textId="38A0DF06"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 xml:space="preserve">Declaración y pago provisional mensual de retenciones de Impuesto Sobre la Renta (ISR) por sueldos y salarios </w:t>
      </w:r>
    </w:p>
    <w:p w14:paraId="7658C05F"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 xml:space="preserve">Declaración y pago provisional mensual de retenciones de Impuesto Sobre la Renta (ISR) por honorarios asimilados a salarios. </w:t>
      </w:r>
    </w:p>
    <w:p w14:paraId="45D8FB84"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lastRenderedPageBreak/>
        <w:t xml:space="preserve">Declaración y pago provisional mensual de retenciones de Impuesto Sobre la Renta (ISR) por servicios profesionales. </w:t>
      </w:r>
    </w:p>
    <w:p w14:paraId="512F89D2"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Presentar declaración mensual del impuesto sobre nóminas.</w:t>
      </w:r>
    </w:p>
    <w:p w14:paraId="27C71B67"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Pago de cuotas mensuales y bimestrales obrero patronales al IMSS.</w:t>
      </w:r>
    </w:p>
    <w:p w14:paraId="1C72F74B"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Aportaciones patronales quincenales de ISSEG.</w:t>
      </w:r>
    </w:p>
    <w:p w14:paraId="0185A68E"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Pago de Cuotas quincenales al ISSEG del trabajador</w:t>
      </w:r>
    </w:p>
    <w:p w14:paraId="7F5352CC" w14:textId="77777777"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t>Declaración anual de Riesgo de trabajo.</w:t>
      </w:r>
    </w:p>
    <w:p w14:paraId="6268EF76" w14:textId="77777777" w:rsidR="007D1E76" w:rsidRPr="00BB4E6E" w:rsidRDefault="007D1E76" w:rsidP="00CB41C4">
      <w:pPr>
        <w:tabs>
          <w:tab w:val="left" w:leader="underscore" w:pos="9639"/>
        </w:tabs>
        <w:spacing w:after="0" w:line="240" w:lineRule="auto"/>
        <w:jc w:val="both"/>
        <w:rPr>
          <w:rFonts w:ascii="Arial" w:hAnsi="Arial" w:cs="Arial"/>
        </w:rPr>
      </w:pPr>
    </w:p>
    <w:p w14:paraId="6EB77A6D"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f)</w:t>
      </w:r>
      <w:r w:rsidRPr="00BB4E6E">
        <w:rPr>
          <w:rFonts w:ascii="Arial" w:hAnsi="Arial" w:cs="Arial"/>
        </w:rPr>
        <w:t xml:space="preserve"> Estructura organizacional básica.</w:t>
      </w:r>
    </w:p>
    <w:p w14:paraId="70E065F6" w14:textId="77777777" w:rsidR="003D4941" w:rsidRPr="00BB4E6E" w:rsidRDefault="003D4941" w:rsidP="00CB41C4">
      <w:pPr>
        <w:tabs>
          <w:tab w:val="left" w:leader="underscore" w:pos="9639"/>
        </w:tabs>
        <w:spacing w:after="0" w:line="240" w:lineRule="auto"/>
        <w:jc w:val="both"/>
        <w:rPr>
          <w:rFonts w:ascii="Arial" w:hAnsi="Arial" w:cs="Arial"/>
        </w:rPr>
      </w:pPr>
    </w:p>
    <w:p w14:paraId="402CD14D" w14:textId="7944C6BD" w:rsidR="00CB41C4" w:rsidRPr="00BB4E6E" w:rsidRDefault="00295835" w:rsidP="00CB41C4">
      <w:pPr>
        <w:tabs>
          <w:tab w:val="left" w:leader="underscore" w:pos="9639"/>
        </w:tabs>
        <w:spacing w:after="0" w:line="240" w:lineRule="auto"/>
        <w:jc w:val="both"/>
        <w:rPr>
          <w:rFonts w:ascii="Arial" w:hAnsi="Arial" w:cs="Arial"/>
        </w:rPr>
      </w:pPr>
      <w:r w:rsidRPr="00BB4E6E">
        <w:rPr>
          <w:rFonts w:ascii="Arial" w:hAnsi="Arial" w:cs="Arial"/>
          <w:noProof/>
          <w:lang w:eastAsia="es-MX"/>
        </w:rPr>
        <w:drawing>
          <wp:inline distT="0" distB="0" distL="0" distR="0" wp14:anchorId="535A0880" wp14:editId="7C4EE219">
            <wp:extent cx="6733540" cy="3475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3540" cy="3475990"/>
                    </a:xfrm>
                    <a:prstGeom prst="rect">
                      <a:avLst/>
                    </a:prstGeom>
                    <a:noFill/>
                  </pic:spPr>
                </pic:pic>
              </a:graphicData>
            </a:graphic>
          </wp:inline>
        </w:drawing>
      </w:r>
    </w:p>
    <w:p w14:paraId="13E82C3D" w14:textId="6A972F8F" w:rsidR="00CB41C4" w:rsidRPr="00BB4E6E" w:rsidRDefault="00CB41C4" w:rsidP="00CB41C4">
      <w:pPr>
        <w:tabs>
          <w:tab w:val="left" w:leader="underscore" w:pos="9639"/>
        </w:tabs>
        <w:spacing w:after="0" w:line="240" w:lineRule="auto"/>
        <w:jc w:val="both"/>
        <w:rPr>
          <w:rFonts w:ascii="Arial" w:hAnsi="Arial" w:cs="Arial"/>
        </w:rPr>
      </w:pPr>
    </w:p>
    <w:p w14:paraId="45085FA9" w14:textId="1AF5C15D" w:rsidR="0054701E" w:rsidRDefault="0054701E" w:rsidP="00CB41C4">
      <w:pPr>
        <w:tabs>
          <w:tab w:val="left" w:leader="underscore" w:pos="9639"/>
        </w:tabs>
        <w:spacing w:after="0" w:line="240" w:lineRule="auto"/>
        <w:jc w:val="both"/>
        <w:rPr>
          <w:rFonts w:ascii="Arial" w:hAnsi="Arial" w:cs="Arial"/>
        </w:rPr>
      </w:pPr>
    </w:p>
    <w:p w14:paraId="6107C92D" w14:textId="77777777" w:rsidR="00D4281D" w:rsidRPr="00BB4E6E" w:rsidRDefault="00D4281D" w:rsidP="00CB41C4">
      <w:pPr>
        <w:tabs>
          <w:tab w:val="left" w:leader="underscore" w:pos="9639"/>
        </w:tabs>
        <w:spacing w:after="0" w:line="240" w:lineRule="auto"/>
        <w:jc w:val="both"/>
        <w:rPr>
          <w:rFonts w:ascii="Arial" w:hAnsi="Arial" w:cs="Arial"/>
        </w:rPr>
      </w:pPr>
    </w:p>
    <w:p w14:paraId="19CEE146"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g)</w:t>
      </w:r>
      <w:r w:rsidRPr="00BB4E6E">
        <w:rPr>
          <w:rFonts w:ascii="Arial" w:hAnsi="Arial" w:cs="Arial"/>
        </w:rPr>
        <w:t xml:space="preserve"> Fideicomisos, mandatos y análogos de los cuales es fideicomitente o </w:t>
      </w:r>
      <w:r w:rsidR="00657009" w:rsidRPr="00BB4E6E">
        <w:rPr>
          <w:rFonts w:ascii="Arial" w:hAnsi="Arial" w:cs="Arial"/>
        </w:rPr>
        <w:t>fideicomisario</w:t>
      </w:r>
      <w:r w:rsidRPr="00BB4E6E">
        <w:rPr>
          <w:rFonts w:ascii="Arial" w:hAnsi="Arial" w:cs="Arial"/>
        </w:rPr>
        <w:t>.</w:t>
      </w:r>
    </w:p>
    <w:p w14:paraId="4B7075DC" w14:textId="77777777" w:rsidR="00A753D6" w:rsidRPr="00BB4E6E" w:rsidRDefault="00A753D6" w:rsidP="00CB41C4">
      <w:pPr>
        <w:tabs>
          <w:tab w:val="left" w:leader="underscore" w:pos="9639"/>
        </w:tabs>
        <w:spacing w:after="0" w:line="240" w:lineRule="auto"/>
        <w:jc w:val="both"/>
        <w:rPr>
          <w:rFonts w:ascii="Arial" w:hAnsi="Arial" w:cs="Arial"/>
        </w:rPr>
      </w:pPr>
    </w:p>
    <w:p w14:paraId="4241EF36" w14:textId="1DC77AD8" w:rsidR="007D1E76" w:rsidRPr="00BB4E6E" w:rsidRDefault="002D135A" w:rsidP="00CB41C4">
      <w:pPr>
        <w:tabs>
          <w:tab w:val="left" w:leader="underscore" w:pos="9639"/>
        </w:tabs>
        <w:spacing w:after="0" w:line="240" w:lineRule="auto"/>
        <w:jc w:val="both"/>
        <w:rPr>
          <w:rFonts w:ascii="Arial" w:hAnsi="Arial" w:cs="Arial"/>
        </w:rPr>
      </w:pPr>
      <w:r w:rsidRPr="00BB4E6E">
        <w:rPr>
          <w:rFonts w:ascii="Arial" w:hAnsi="Arial" w:cs="Arial"/>
        </w:rPr>
        <w:t>El ente público no cuenta con fideicomisos, mandatos o análogos.</w:t>
      </w:r>
    </w:p>
    <w:p w14:paraId="642A4B90" w14:textId="77777777" w:rsidR="00CB41C4" w:rsidRPr="00BB4E6E" w:rsidRDefault="00CB41C4" w:rsidP="00CB41C4">
      <w:pPr>
        <w:tabs>
          <w:tab w:val="left" w:leader="underscore" w:pos="9639"/>
        </w:tabs>
        <w:spacing w:after="0" w:line="240" w:lineRule="auto"/>
        <w:jc w:val="both"/>
        <w:rPr>
          <w:rFonts w:ascii="Arial" w:hAnsi="Arial" w:cs="Arial"/>
        </w:rPr>
      </w:pPr>
    </w:p>
    <w:p w14:paraId="12E280BB" w14:textId="77777777" w:rsidR="007D1E76" w:rsidRPr="00BB4E6E" w:rsidRDefault="007D1E76" w:rsidP="000C3365">
      <w:pPr>
        <w:pStyle w:val="Ttulo2"/>
        <w:rPr>
          <w:rFonts w:ascii="Arial" w:hAnsi="Arial" w:cs="Arial"/>
          <w:b/>
          <w:color w:val="auto"/>
          <w:sz w:val="22"/>
          <w:szCs w:val="22"/>
        </w:rPr>
      </w:pPr>
      <w:bookmarkStart w:id="4" w:name="_Toc62491782"/>
      <w:r w:rsidRPr="00BB4E6E">
        <w:rPr>
          <w:rFonts w:ascii="Arial" w:hAnsi="Arial" w:cs="Arial"/>
          <w:b/>
          <w:color w:val="auto"/>
          <w:sz w:val="22"/>
          <w:szCs w:val="22"/>
        </w:rPr>
        <w:t>5. Bases de Preparació</w:t>
      </w:r>
      <w:r w:rsidR="00E00323" w:rsidRPr="00BB4E6E">
        <w:rPr>
          <w:rFonts w:ascii="Arial" w:hAnsi="Arial" w:cs="Arial"/>
          <w:b/>
          <w:color w:val="auto"/>
          <w:sz w:val="22"/>
          <w:szCs w:val="22"/>
        </w:rPr>
        <w:t>n de los Estados Financieros:</w:t>
      </w:r>
      <w:bookmarkEnd w:id="4"/>
    </w:p>
    <w:p w14:paraId="16713285"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Se informará sobre:</w:t>
      </w:r>
    </w:p>
    <w:p w14:paraId="0FABCEB8" w14:textId="77777777" w:rsidR="007D1E76" w:rsidRPr="00BB4E6E" w:rsidRDefault="007D1E76" w:rsidP="00CB41C4">
      <w:pPr>
        <w:tabs>
          <w:tab w:val="left" w:leader="underscore" w:pos="9639"/>
        </w:tabs>
        <w:spacing w:after="0" w:line="240" w:lineRule="auto"/>
        <w:jc w:val="both"/>
        <w:rPr>
          <w:rFonts w:ascii="Arial" w:hAnsi="Arial" w:cs="Arial"/>
        </w:rPr>
      </w:pPr>
    </w:p>
    <w:p w14:paraId="4D261760" w14:textId="77777777" w:rsidR="007D1E76" w:rsidRPr="00BB4E6E" w:rsidRDefault="007D1E76" w:rsidP="00A753D6">
      <w:pPr>
        <w:tabs>
          <w:tab w:val="left" w:leader="underscore" w:pos="9639"/>
        </w:tabs>
        <w:spacing w:after="0" w:line="240" w:lineRule="auto"/>
        <w:rPr>
          <w:rFonts w:ascii="Arial" w:hAnsi="Arial" w:cs="Arial"/>
        </w:rPr>
      </w:pPr>
      <w:r w:rsidRPr="00BB4E6E">
        <w:rPr>
          <w:rFonts w:ascii="Arial" w:hAnsi="Arial" w:cs="Arial"/>
          <w:b/>
        </w:rPr>
        <w:t>a)</w:t>
      </w:r>
      <w:r w:rsidRPr="00BB4E6E">
        <w:rPr>
          <w:rFonts w:ascii="Arial" w:hAnsi="Arial" w:cs="Arial"/>
        </w:rPr>
        <w:t xml:space="preserve"> Si se ha observado la normatividad emitida por el CONAC y las disposiciones legales aplicables.</w:t>
      </w:r>
    </w:p>
    <w:p w14:paraId="452D5D73" w14:textId="1F02999F" w:rsidR="00A753D6" w:rsidRPr="00BB4E6E" w:rsidRDefault="00A753D6" w:rsidP="00F54224">
      <w:pPr>
        <w:tabs>
          <w:tab w:val="left" w:leader="underscore" w:pos="9639"/>
        </w:tabs>
        <w:spacing w:after="0" w:line="240" w:lineRule="auto"/>
        <w:jc w:val="both"/>
        <w:rPr>
          <w:rFonts w:ascii="Arial" w:hAnsi="Arial" w:cs="Arial"/>
        </w:rPr>
      </w:pPr>
      <w:r w:rsidRPr="00BB4E6E">
        <w:rPr>
          <w:rFonts w:ascii="Arial" w:hAnsi="Arial" w:cs="Arial"/>
        </w:rPr>
        <w:t>El Sistema Municipal DIF, ha observado en el periodo que se informa el cumplimiento de las disposiciones legales y la normativa emitidas por el CONAC</w:t>
      </w:r>
    </w:p>
    <w:p w14:paraId="1D7DABCA" w14:textId="536B7778" w:rsidR="00A753D6" w:rsidRPr="00BB4E6E" w:rsidRDefault="00A753D6" w:rsidP="00CB41C4">
      <w:pPr>
        <w:tabs>
          <w:tab w:val="left" w:leader="underscore" w:pos="9639"/>
        </w:tabs>
        <w:spacing w:after="0" w:line="240" w:lineRule="auto"/>
        <w:jc w:val="both"/>
        <w:rPr>
          <w:rFonts w:ascii="Arial" w:hAnsi="Arial" w:cs="Arial"/>
          <w:b/>
        </w:rPr>
      </w:pPr>
    </w:p>
    <w:p w14:paraId="73F52BD1" w14:textId="45AA129C"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BB4E6E" w:rsidRDefault="00A753D6" w:rsidP="00CB41C4">
      <w:pPr>
        <w:tabs>
          <w:tab w:val="left" w:leader="underscore" w:pos="9639"/>
        </w:tabs>
        <w:spacing w:after="0" w:line="240" w:lineRule="auto"/>
        <w:jc w:val="both"/>
        <w:rPr>
          <w:rFonts w:ascii="Arial" w:hAnsi="Arial" w:cs="Arial"/>
        </w:rPr>
      </w:pPr>
    </w:p>
    <w:p w14:paraId="0E0996FE" w14:textId="156F7220" w:rsidR="00A753D6" w:rsidRPr="00BB4E6E" w:rsidRDefault="00A753D6" w:rsidP="00A753D6">
      <w:pPr>
        <w:tabs>
          <w:tab w:val="left" w:leader="underscore" w:pos="9639"/>
        </w:tabs>
        <w:spacing w:after="0" w:line="240" w:lineRule="auto"/>
        <w:jc w:val="both"/>
        <w:rPr>
          <w:rFonts w:ascii="Arial" w:hAnsi="Arial" w:cs="Arial"/>
        </w:rPr>
      </w:pPr>
      <w:r w:rsidRPr="00BB4E6E">
        <w:rPr>
          <w:rFonts w:ascii="Arial" w:hAnsi="Arial" w:cs="Arial"/>
        </w:rPr>
        <w:lastRenderedPageBreak/>
        <w:t xml:space="preserve">La normatividad aplicada para el reconocimiento, valuación y revelación de los diferentes rubros de la información financiera y las bases de medición </w:t>
      </w:r>
      <w:r w:rsidR="00CB68B9" w:rsidRPr="00BB4E6E">
        <w:rPr>
          <w:rFonts w:ascii="Arial" w:hAnsi="Arial" w:cs="Arial"/>
        </w:rPr>
        <w:t>utilizadas para</w:t>
      </w:r>
      <w:r w:rsidRPr="00BB4E6E">
        <w:rPr>
          <w:rFonts w:ascii="Arial" w:hAnsi="Arial" w:cs="Arial"/>
        </w:rPr>
        <w:t xml:space="preserve"> la elaboración de los estados financieros son de acuerdo a las emitidas por el CONAC a la fecha de expedición.</w:t>
      </w:r>
    </w:p>
    <w:p w14:paraId="6F79EEF1" w14:textId="77777777" w:rsidR="00CB68B9" w:rsidRPr="00BB4E6E" w:rsidRDefault="00CB68B9" w:rsidP="00A753D6">
      <w:pPr>
        <w:tabs>
          <w:tab w:val="left" w:leader="underscore" w:pos="9639"/>
        </w:tabs>
        <w:spacing w:after="0" w:line="240" w:lineRule="auto"/>
        <w:jc w:val="both"/>
        <w:rPr>
          <w:rFonts w:ascii="Arial" w:hAnsi="Arial" w:cs="Arial"/>
        </w:rPr>
      </w:pPr>
    </w:p>
    <w:p w14:paraId="1F9EE54B" w14:textId="7CC82CF2" w:rsidR="007D1E76" w:rsidRPr="00BB4E6E" w:rsidRDefault="00A753D6" w:rsidP="00CB68B9">
      <w:pPr>
        <w:tabs>
          <w:tab w:val="left" w:leader="underscore" w:pos="9639"/>
        </w:tabs>
        <w:spacing w:after="0" w:line="240" w:lineRule="auto"/>
        <w:jc w:val="both"/>
        <w:rPr>
          <w:rFonts w:ascii="Arial" w:hAnsi="Arial" w:cs="Arial"/>
        </w:rPr>
      </w:pPr>
      <w:r w:rsidRPr="00BB4E6E">
        <w:rPr>
          <w:rFonts w:ascii="Arial" w:hAnsi="Arial"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CB68B9" w:rsidRPr="00BB4E6E">
        <w:rPr>
          <w:rFonts w:ascii="Arial" w:hAnsi="Arial" w:cs="Arial"/>
        </w:rPr>
        <w:t xml:space="preserve">de Contabilidad Gubernamental, </w:t>
      </w:r>
      <w:r w:rsidRPr="00BB4E6E">
        <w:rPr>
          <w:rFonts w:ascii="Arial" w:hAnsi="Arial" w:cs="Arial"/>
        </w:rPr>
        <w:t>Ley Orgánica Municipal para el Estado de Guanajuato, Ley de Responsabilidades Administrativas de los Servidores Públicos del Estado de Guanajuato y sus Municipios</w:t>
      </w:r>
      <w:r w:rsidR="00CB68B9" w:rsidRPr="00BB4E6E">
        <w:rPr>
          <w:rFonts w:ascii="Arial" w:hAnsi="Arial" w:cs="Arial"/>
        </w:rPr>
        <w:t xml:space="preserve"> y Ley de Disciplina Financiera.</w:t>
      </w:r>
    </w:p>
    <w:p w14:paraId="2DCF252C" w14:textId="77777777" w:rsidR="007D1E76" w:rsidRPr="00BB4E6E" w:rsidRDefault="007D1E76" w:rsidP="00CB41C4">
      <w:pPr>
        <w:tabs>
          <w:tab w:val="left" w:leader="underscore" w:pos="9639"/>
        </w:tabs>
        <w:spacing w:after="0" w:line="240" w:lineRule="auto"/>
        <w:jc w:val="both"/>
        <w:rPr>
          <w:rFonts w:ascii="Arial" w:hAnsi="Arial" w:cs="Arial"/>
        </w:rPr>
      </w:pPr>
    </w:p>
    <w:p w14:paraId="7ED1C1ED" w14:textId="7CCA16C5"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c)</w:t>
      </w:r>
      <w:r w:rsidRPr="00BB4E6E">
        <w:rPr>
          <w:rFonts w:ascii="Arial" w:hAnsi="Arial" w:cs="Arial"/>
        </w:rPr>
        <w:t xml:space="preserve"> Postulados básicos.</w:t>
      </w:r>
    </w:p>
    <w:p w14:paraId="6FD87FDF" w14:textId="77777777" w:rsidR="00CB68B9" w:rsidRPr="00BB4E6E" w:rsidRDefault="00CB68B9" w:rsidP="00CB41C4">
      <w:pPr>
        <w:tabs>
          <w:tab w:val="left" w:leader="underscore" w:pos="9639"/>
        </w:tabs>
        <w:spacing w:after="0" w:line="240" w:lineRule="auto"/>
        <w:jc w:val="both"/>
        <w:rPr>
          <w:rFonts w:ascii="Arial" w:hAnsi="Arial" w:cs="Arial"/>
        </w:rPr>
      </w:pPr>
    </w:p>
    <w:p w14:paraId="5009A319" w14:textId="02E80734" w:rsidR="007D1E76" w:rsidRPr="00BB4E6E" w:rsidRDefault="00CB68B9" w:rsidP="00CB41C4">
      <w:pPr>
        <w:tabs>
          <w:tab w:val="left" w:leader="underscore" w:pos="9639"/>
        </w:tabs>
        <w:spacing w:after="0" w:line="240" w:lineRule="auto"/>
        <w:jc w:val="both"/>
        <w:rPr>
          <w:rFonts w:ascii="Arial" w:hAnsi="Arial" w:cs="Arial"/>
        </w:rPr>
      </w:pPr>
      <w:r w:rsidRPr="00BB4E6E">
        <w:rPr>
          <w:rFonts w:ascii="Arial" w:hAnsi="Arial"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BB4E6E" w:rsidRDefault="00CB68B9" w:rsidP="00CB41C4">
      <w:pPr>
        <w:tabs>
          <w:tab w:val="left" w:leader="underscore" w:pos="9639"/>
        </w:tabs>
        <w:spacing w:after="0" w:line="240" w:lineRule="auto"/>
        <w:jc w:val="both"/>
        <w:rPr>
          <w:rFonts w:ascii="Arial" w:hAnsi="Arial" w:cs="Arial"/>
        </w:rPr>
      </w:pPr>
    </w:p>
    <w:p w14:paraId="7989D893" w14:textId="67F7B1A3"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d)</w:t>
      </w:r>
      <w:r w:rsidRPr="00BB4E6E">
        <w:rPr>
          <w:rFonts w:ascii="Arial" w:hAnsi="Arial" w:cs="Arial"/>
        </w:rPr>
        <w:t xml:space="preserve"> Normatividad supletoria.</w:t>
      </w:r>
    </w:p>
    <w:p w14:paraId="02977AB3" w14:textId="101B37D8" w:rsidR="007D1E76" w:rsidRPr="00BB4E6E" w:rsidRDefault="002D135A" w:rsidP="00CB41C4">
      <w:pPr>
        <w:tabs>
          <w:tab w:val="left" w:leader="underscore" w:pos="9639"/>
        </w:tabs>
        <w:spacing w:after="0" w:line="240" w:lineRule="auto"/>
        <w:jc w:val="both"/>
        <w:rPr>
          <w:rFonts w:ascii="Arial" w:hAnsi="Arial" w:cs="Arial"/>
        </w:rPr>
      </w:pPr>
      <w:r w:rsidRPr="00BB4E6E">
        <w:rPr>
          <w:rFonts w:ascii="Arial" w:hAnsi="Arial" w:cs="Arial"/>
        </w:rPr>
        <w:t>Ley de Impuesto sobre la renta.</w:t>
      </w:r>
    </w:p>
    <w:p w14:paraId="1121D8D6" w14:textId="77777777" w:rsidR="00CB68B9" w:rsidRPr="00BB4E6E" w:rsidRDefault="00CB68B9" w:rsidP="00CB41C4">
      <w:pPr>
        <w:tabs>
          <w:tab w:val="left" w:leader="underscore" w:pos="9639"/>
        </w:tabs>
        <w:spacing w:after="0" w:line="240" w:lineRule="auto"/>
        <w:jc w:val="both"/>
        <w:rPr>
          <w:rFonts w:ascii="Arial" w:hAnsi="Arial" w:cs="Arial"/>
        </w:rPr>
      </w:pPr>
    </w:p>
    <w:p w14:paraId="084AD24A"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e)</w:t>
      </w:r>
      <w:r w:rsidRPr="00BB4E6E">
        <w:rPr>
          <w:rFonts w:ascii="Arial" w:hAnsi="Arial" w:cs="Arial"/>
        </w:rPr>
        <w:t xml:space="preserve"> Para las entidades que por primera vez estén implementando la base devengado de acuerdo a la Ley de Contabilidad, deberán:</w:t>
      </w:r>
    </w:p>
    <w:p w14:paraId="39720946" w14:textId="77777777" w:rsidR="007D1E76" w:rsidRPr="00BB4E6E" w:rsidRDefault="007D1E76" w:rsidP="00CB41C4">
      <w:pPr>
        <w:tabs>
          <w:tab w:val="left" w:leader="underscore" w:pos="9639"/>
        </w:tabs>
        <w:spacing w:after="0" w:line="240" w:lineRule="auto"/>
        <w:jc w:val="both"/>
        <w:rPr>
          <w:rFonts w:ascii="Arial" w:hAnsi="Arial" w:cs="Arial"/>
        </w:rPr>
      </w:pPr>
    </w:p>
    <w:p w14:paraId="66DA893A"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*Revelar las nuevas políticas de reconocimiento:</w:t>
      </w:r>
    </w:p>
    <w:p w14:paraId="6BEBABB5"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*Plan de implementación:</w:t>
      </w:r>
    </w:p>
    <w:p w14:paraId="756D764B"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*Revelar los cambios en las políticas, la clasificación y medición de las mismas, así como su impacto en la información financiera:</w:t>
      </w:r>
    </w:p>
    <w:p w14:paraId="158EC49E" w14:textId="1B3E7C5B" w:rsidR="007D1E76" w:rsidRPr="00BB4E6E" w:rsidRDefault="007D1E76" w:rsidP="00CB41C4">
      <w:pPr>
        <w:tabs>
          <w:tab w:val="left" w:leader="underscore" w:pos="9639"/>
        </w:tabs>
        <w:spacing w:after="0" w:line="240" w:lineRule="auto"/>
        <w:jc w:val="both"/>
        <w:rPr>
          <w:rFonts w:ascii="Arial" w:hAnsi="Arial" w:cs="Arial"/>
        </w:rPr>
      </w:pPr>
    </w:p>
    <w:p w14:paraId="473581EE" w14:textId="7C654226" w:rsidR="00CB68B9" w:rsidRPr="00BB4E6E" w:rsidRDefault="002D135A" w:rsidP="00CB41C4">
      <w:pPr>
        <w:tabs>
          <w:tab w:val="left" w:leader="underscore" w:pos="9639"/>
        </w:tabs>
        <w:spacing w:after="0" w:line="240" w:lineRule="auto"/>
        <w:jc w:val="both"/>
        <w:rPr>
          <w:rFonts w:ascii="Arial" w:hAnsi="Arial" w:cs="Arial"/>
        </w:rPr>
      </w:pPr>
      <w:r w:rsidRPr="00BB4E6E">
        <w:rPr>
          <w:rFonts w:ascii="Arial" w:hAnsi="Arial" w:cs="Arial"/>
        </w:rPr>
        <w:t>El sistema no aplica por primera vez la base devengado.</w:t>
      </w:r>
    </w:p>
    <w:p w14:paraId="2119A6EF" w14:textId="77777777" w:rsidR="007D1E76" w:rsidRPr="00BB4E6E" w:rsidRDefault="007D1E76" w:rsidP="00CB41C4">
      <w:pPr>
        <w:tabs>
          <w:tab w:val="left" w:leader="underscore" w:pos="9639"/>
        </w:tabs>
        <w:spacing w:after="0" w:line="240" w:lineRule="auto"/>
        <w:jc w:val="both"/>
        <w:rPr>
          <w:rFonts w:ascii="Arial" w:hAnsi="Arial" w:cs="Arial"/>
        </w:rPr>
      </w:pPr>
    </w:p>
    <w:p w14:paraId="7025E7E0" w14:textId="77777777" w:rsidR="007D1E76" w:rsidRPr="00BB4E6E" w:rsidRDefault="007D1E76" w:rsidP="000C3365">
      <w:pPr>
        <w:pStyle w:val="Ttulo2"/>
        <w:rPr>
          <w:rFonts w:ascii="Arial" w:hAnsi="Arial" w:cs="Arial"/>
          <w:b/>
          <w:sz w:val="22"/>
          <w:szCs w:val="22"/>
        </w:rPr>
      </w:pPr>
      <w:bookmarkStart w:id="5" w:name="_Toc62491783"/>
      <w:r w:rsidRPr="00BB4E6E">
        <w:rPr>
          <w:rFonts w:ascii="Arial" w:hAnsi="Arial" w:cs="Arial"/>
          <w:b/>
          <w:color w:val="auto"/>
          <w:sz w:val="22"/>
          <w:szCs w:val="22"/>
        </w:rPr>
        <w:t>6. Políticas de</w:t>
      </w:r>
      <w:r w:rsidR="00E00323" w:rsidRPr="00BB4E6E">
        <w:rPr>
          <w:rFonts w:ascii="Arial" w:hAnsi="Arial" w:cs="Arial"/>
          <w:b/>
          <w:color w:val="auto"/>
          <w:sz w:val="22"/>
          <w:szCs w:val="22"/>
        </w:rPr>
        <w:t xml:space="preserve"> Contabilidad Significativas:</w:t>
      </w:r>
      <w:bookmarkEnd w:id="5"/>
    </w:p>
    <w:p w14:paraId="793D8065" w14:textId="77777777" w:rsidR="007D1E76" w:rsidRPr="00BB4E6E" w:rsidRDefault="007D1E76" w:rsidP="00CB41C4">
      <w:pPr>
        <w:tabs>
          <w:tab w:val="left" w:leader="underscore" w:pos="9639"/>
        </w:tabs>
        <w:spacing w:after="0" w:line="240" w:lineRule="auto"/>
        <w:jc w:val="both"/>
        <w:rPr>
          <w:rFonts w:ascii="Arial" w:hAnsi="Arial" w:cs="Arial"/>
        </w:rPr>
      </w:pPr>
    </w:p>
    <w:p w14:paraId="4773A4FE"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Se informará sobre:</w:t>
      </w:r>
    </w:p>
    <w:p w14:paraId="3A8D7951" w14:textId="77777777" w:rsidR="007D1E76" w:rsidRPr="00BB4E6E" w:rsidRDefault="007D1E76" w:rsidP="00CB41C4">
      <w:pPr>
        <w:tabs>
          <w:tab w:val="left" w:leader="underscore" w:pos="9639"/>
        </w:tabs>
        <w:spacing w:after="0" w:line="240" w:lineRule="auto"/>
        <w:jc w:val="both"/>
        <w:rPr>
          <w:rFonts w:ascii="Arial" w:hAnsi="Arial" w:cs="Arial"/>
        </w:rPr>
      </w:pPr>
    </w:p>
    <w:p w14:paraId="6073F87B" w14:textId="015F4076" w:rsidR="007D1E76"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a)</w:t>
      </w:r>
      <w:r w:rsidRPr="00BB4E6E">
        <w:rPr>
          <w:rFonts w:ascii="Arial" w:hAnsi="Arial" w:cs="Arial"/>
        </w:rPr>
        <w:t xml:space="preserve"> Actualización: se informará del método utilizado para la actualización del valor de los activos, pasivos y Hacienda Pública/</w:t>
      </w:r>
      <w:r w:rsidR="00657009" w:rsidRPr="00BB4E6E">
        <w:rPr>
          <w:rFonts w:ascii="Arial" w:hAnsi="Arial" w:cs="Arial"/>
        </w:rPr>
        <w:t>P</w:t>
      </w:r>
      <w:r w:rsidRPr="00BB4E6E">
        <w:rPr>
          <w:rFonts w:ascii="Arial" w:hAnsi="Arial" w:cs="Arial"/>
        </w:rPr>
        <w:t>atrimonio y las razones de dicha elección. Así como informar de la desconexión o reconexión inflacionaria:</w:t>
      </w:r>
    </w:p>
    <w:p w14:paraId="3E38A3C4" w14:textId="77777777" w:rsidR="005B3407" w:rsidRPr="00BB4E6E" w:rsidRDefault="005B3407" w:rsidP="00CB41C4">
      <w:pPr>
        <w:tabs>
          <w:tab w:val="left" w:leader="underscore" w:pos="9639"/>
        </w:tabs>
        <w:spacing w:after="0" w:line="240" w:lineRule="auto"/>
        <w:jc w:val="both"/>
        <w:rPr>
          <w:rFonts w:ascii="Arial" w:hAnsi="Arial" w:cs="Arial"/>
        </w:rPr>
      </w:pPr>
    </w:p>
    <w:p w14:paraId="1AC9B079" w14:textId="77777777" w:rsidR="00643C94" w:rsidRPr="00BB4E6E" w:rsidRDefault="00643C94" w:rsidP="00643C94">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 base normativa utilizada para el cálculo y registro de la depreciación, son los Parámetros de Estimación de Vida Útil emitidos por el CONAC y publicados en el diario Oficial de la Federación el 15 de agosto de 2012; mismo parámetro que señala 5 años de vida útil 20% de depreciación anual para los bienes muebles del tipo en comento.</w:t>
      </w:r>
    </w:p>
    <w:p w14:paraId="43599D78" w14:textId="77777777" w:rsidR="00CB68B9" w:rsidRPr="00BB4E6E" w:rsidRDefault="00CB68B9" w:rsidP="00CB41C4">
      <w:pPr>
        <w:tabs>
          <w:tab w:val="left" w:leader="underscore" w:pos="9639"/>
        </w:tabs>
        <w:spacing w:after="0" w:line="240" w:lineRule="auto"/>
        <w:jc w:val="both"/>
        <w:rPr>
          <w:rFonts w:ascii="Arial" w:hAnsi="Arial" w:cs="Arial"/>
        </w:rPr>
      </w:pPr>
    </w:p>
    <w:p w14:paraId="3D8017C2"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Informar sobre la realización de operaciones en el extranjero y de sus efectos en la información financiera gubernamental:</w:t>
      </w:r>
    </w:p>
    <w:p w14:paraId="761C47D7" w14:textId="72CAAB4F" w:rsidR="007D1E76" w:rsidRPr="00BB4E6E" w:rsidRDefault="002D135A" w:rsidP="00CB41C4">
      <w:pPr>
        <w:tabs>
          <w:tab w:val="left" w:leader="underscore" w:pos="9639"/>
        </w:tabs>
        <w:spacing w:after="0" w:line="240" w:lineRule="auto"/>
        <w:jc w:val="both"/>
        <w:rPr>
          <w:rFonts w:ascii="Arial" w:hAnsi="Arial" w:cs="Arial"/>
        </w:rPr>
      </w:pPr>
      <w:r w:rsidRPr="00BB4E6E">
        <w:rPr>
          <w:rFonts w:ascii="Arial" w:hAnsi="Arial" w:cs="Arial"/>
        </w:rPr>
        <w:t>No se realizaron operaciones en el extranjero.</w:t>
      </w:r>
    </w:p>
    <w:p w14:paraId="35FCED94" w14:textId="77777777" w:rsidR="007D1E76" w:rsidRPr="00BB4E6E" w:rsidRDefault="007D1E76" w:rsidP="00CB41C4">
      <w:pPr>
        <w:tabs>
          <w:tab w:val="left" w:leader="underscore" w:pos="9639"/>
        </w:tabs>
        <w:spacing w:after="0" w:line="240" w:lineRule="auto"/>
        <w:jc w:val="both"/>
        <w:rPr>
          <w:rFonts w:ascii="Arial" w:hAnsi="Arial" w:cs="Arial"/>
        </w:rPr>
      </w:pPr>
    </w:p>
    <w:p w14:paraId="433324F3"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c)</w:t>
      </w:r>
      <w:r w:rsidRPr="00BB4E6E">
        <w:rPr>
          <w:rFonts w:ascii="Arial" w:hAnsi="Arial" w:cs="Arial"/>
        </w:rPr>
        <w:t xml:space="preserve"> Método de valuación de la inversión en acciones de Compañías subsidiarias no consolidadas y asociadas:</w:t>
      </w:r>
    </w:p>
    <w:p w14:paraId="1C1D647B" w14:textId="17313EA3" w:rsidR="007D1E76" w:rsidRPr="00BB4E6E" w:rsidRDefault="002D135A" w:rsidP="00CB41C4">
      <w:pPr>
        <w:tabs>
          <w:tab w:val="left" w:leader="underscore" w:pos="9639"/>
        </w:tabs>
        <w:spacing w:after="0" w:line="240" w:lineRule="auto"/>
        <w:jc w:val="both"/>
        <w:rPr>
          <w:rFonts w:ascii="Arial" w:hAnsi="Arial" w:cs="Arial"/>
        </w:rPr>
      </w:pPr>
      <w:r w:rsidRPr="00BB4E6E">
        <w:rPr>
          <w:rFonts w:ascii="Arial" w:hAnsi="Arial" w:cs="Arial"/>
        </w:rPr>
        <w:lastRenderedPageBreak/>
        <w:t>El Sistema no tiene acciones en compañías subsidiarias</w:t>
      </w:r>
      <w:r w:rsidR="003473A0" w:rsidRPr="00BB4E6E">
        <w:rPr>
          <w:rFonts w:ascii="Arial" w:hAnsi="Arial" w:cs="Arial"/>
        </w:rPr>
        <w:t>.</w:t>
      </w:r>
    </w:p>
    <w:p w14:paraId="2EA4933C" w14:textId="77777777" w:rsidR="007D1E76" w:rsidRPr="00BB4E6E" w:rsidRDefault="007D1E76" w:rsidP="00CB41C4">
      <w:pPr>
        <w:tabs>
          <w:tab w:val="left" w:leader="underscore" w:pos="9639"/>
        </w:tabs>
        <w:spacing w:after="0" w:line="240" w:lineRule="auto"/>
        <w:jc w:val="both"/>
        <w:rPr>
          <w:rFonts w:ascii="Arial" w:hAnsi="Arial" w:cs="Arial"/>
        </w:rPr>
      </w:pPr>
    </w:p>
    <w:p w14:paraId="7AB12262"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d)</w:t>
      </w:r>
      <w:r w:rsidRPr="00BB4E6E">
        <w:rPr>
          <w:rFonts w:ascii="Arial" w:hAnsi="Arial" w:cs="Arial"/>
        </w:rPr>
        <w:t xml:space="preserve"> Sistema y método de valuación de inventarios y costo de lo vendido:</w:t>
      </w:r>
    </w:p>
    <w:p w14:paraId="2B345D0B" w14:textId="52064791" w:rsidR="00CB68B9" w:rsidRPr="00BB4E6E" w:rsidRDefault="00CF7E74" w:rsidP="00CB41C4">
      <w:pPr>
        <w:tabs>
          <w:tab w:val="left" w:leader="underscore" w:pos="9639"/>
        </w:tabs>
        <w:spacing w:after="0" w:line="240" w:lineRule="auto"/>
        <w:jc w:val="both"/>
        <w:rPr>
          <w:rFonts w:ascii="Arial" w:hAnsi="Arial" w:cs="Arial"/>
          <w:color w:val="222222"/>
          <w:shd w:val="clear" w:color="auto" w:fill="FFFFFF"/>
        </w:rPr>
      </w:pPr>
      <w:r w:rsidRPr="00BB4E6E">
        <w:rPr>
          <w:rFonts w:ascii="Arial" w:hAnsi="Arial" w:cs="Arial"/>
          <w:color w:val="222222"/>
          <w:shd w:val="clear" w:color="auto" w:fill="FFFFFF"/>
        </w:rPr>
        <w:t>Para la valuación de inventarios se aplica el Método PEPS, por cuanto al registro del programa Alimentario, importante aclarar que la salida de materiales se da al mismo valor que se registró en su entrada.</w:t>
      </w:r>
    </w:p>
    <w:p w14:paraId="3F047222" w14:textId="77777777" w:rsidR="00CF7E74" w:rsidRPr="00BB4E6E" w:rsidRDefault="00CF7E74" w:rsidP="00CB41C4">
      <w:pPr>
        <w:tabs>
          <w:tab w:val="left" w:leader="underscore" w:pos="9639"/>
        </w:tabs>
        <w:spacing w:after="0" w:line="240" w:lineRule="auto"/>
        <w:jc w:val="both"/>
        <w:rPr>
          <w:rFonts w:ascii="Arial" w:hAnsi="Arial" w:cs="Arial"/>
        </w:rPr>
      </w:pPr>
    </w:p>
    <w:p w14:paraId="1D8C904A"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e)</w:t>
      </w:r>
      <w:r w:rsidRPr="00BB4E6E">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1B13EB0" w:rsidR="007D1E76" w:rsidRPr="00BB4E6E" w:rsidRDefault="003473A0" w:rsidP="00CB41C4">
      <w:pPr>
        <w:tabs>
          <w:tab w:val="left" w:leader="underscore" w:pos="9639"/>
        </w:tabs>
        <w:spacing w:after="0" w:line="240" w:lineRule="auto"/>
        <w:jc w:val="both"/>
        <w:rPr>
          <w:rFonts w:ascii="Arial" w:hAnsi="Arial" w:cs="Arial"/>
        </w:rPr>
      </w:pPr>
      <w:r w:rsidRPr="00BB4E6E">
        <w:rPr>
          <w:rFonts w:ascii="Arial" w:hAnsi="Arial" w:cs="Arial"/>
        </w:rPr>
        <w:t>El Sistema no cuenta con reserva actuarial</w:t>
      </w:r>
      <w:r w:rsidR="00CB68B9" w:rsidRPr="00BB4E6E">
        <w:rPr>
          <w:rFonts w:ascii="Arial" w:hAnsi="Arial" w:cs="Arial"/>
        </w:rPr>
        <w:t>.</w:t>
      </w:r>
    </w:p>
    <w:p w14:paraId="38EBBF35" w14:textId="77777777" w:rsidR="00CB68B9" w:rsidRPr="00BB4E6E" w:rsidRDefault="00CB68B9" w:rsidP="00CB41C4">
      <w:pPr>
        <w:tabs>
          <w:tab w:val="left" w:leader="underscore" w:pos="9639"/>
        </w:tabs>
        <w:spacing w:after="0" w:line="240" w:lineRule="auto"/>
        <w:jc w:val="both"/>
        <w:rPr>
          <w:rFonts w:ascii="Arial" w:hAnsi="Arial" w:cs="Arial"/>
        </w:rPr>
      </w:pPr>
    </w:p>
    <w:p w14:paraId="6113C381" w14:textId="77777777" w:rsidR="007D1E76" w:rsidRPr="00DF3ACE" w:rsidRDefault="007D1E76" w:rsidP="00CB41C4">
      <w:pPr>
        <w:tabs>
          <w:tab w:val="left" w:leader="underscore" w:pos="9639"/>
        </w:tabs>
        <w:spacing w:after="0" w:line="240" w:lineRule="auto"/>
        <w:jc w:val="both"/>
        <w:rPr>
          <w:rFonts w:ascii="Arial" w:hAnsi="Arial" w:cs="Arial"/>
        </w:rPr>
      </w:pPr>
      <w:r w:rsidRPr="00DF3ACE">
        <w:rPr>
          <w:rFonts w:ascii="Arial" w:hAnsi="Arial" w:cs="Arial"/>
          <w:b/>
        </w:rPr>
        <w:t>f)</w:t>
      </w:r>
      <w:r w:rsidRPr="00DF3ACE">
        <w:rPr>
          <w:rFonts w:ascii="Arial" w:hAnsi="Arial" w:cs="Arial"/>
        </w:rPr>
        <w:t xml:space="preserve"> Provisiones: objetivo de su creación, monto y plazo:</w:t>
      </w:r>
    </w:p>
    <w:p w14:paraId="5772BFE8" w14:textId="77777777" w:rsidR="00A747FC" w:rsidRDefault="00A747FC" w:rsidP="00CB41C4">
      <w:pPr>
        <w:tabs>
          <w:tab w:val="left" w:leader="underscore" w:pos="9639"/>
        </w:tabs>
        <w:spacing w:after="0" w:line="240" w:lineRule="auto"/>
        <w:jc w:val="both"/>
        <w:rPr>
          <w:rFonts w:ascii="Arial" w:hAnsi="Arial" w:cs="Arial"/>
        </w:rPr>
      </w:pPr>
    </w:p>
    <w:p w14:paraId="0AB44A38" w14:textId="5C703374" w:rsidR="007D1E76" w:rsidRDefault="00DF3ACE" w:rsidP="00CB41C4">
      <w:pPr>
        <w:tabs>
          <w:tab w:val="left" w:leader="underscore" w:pos="9639"/>
        </w:tabs>
        <w:spacing w:after="0" w:line="240" w:lineRule="auto"/>
        <w:jc w:val="both"/>
        <w:rPr>
          <w:rFonts w:ascii="Arial" w:hAnsi="Arial" w:cs="Arial"/>
        </w:rPr>
      </w:pPr>
      <w:r w:rsidRPr="00DF3ACE">
        <w:rPr>
          <w:rFonts w:ascii="Arial" w:hAnsi="Arial" w:cs="Arial"/>
        </w:rPr>
        <w:t>Se tienen constituidas provisiones con saldo al periodo que se informa por $2,049,232.53 (Dos millones cuarenta y nueve mil doscientos treinta y dos pesos 53/100 M.N.) cuyo objeto es cubrir obligaciones de carácter laboral en un periodo de plazo aún no definido.</w:t>
      </w:r>
    </w:p>
    <w:p w14:paraId="5BC00B12" w14:textId="7175A06E" w:rsidR="00DF3ACE" w:rsidRDefault="00DF3ACE" w:rsidP="00CB41C4">
      <w:pPr>
        <w:tabs>
          <w:tab w:val="left" w:leader="underscore" w:pos="9639"/>
        </w:tabs>
        <w:spacing w:after="0" w:line="240" w:lineRule="auto"/>
        <w:jc w:val="both"/>
        <w:rPr>
          <w:rFonts w:ascii="Arial" w:hAnsi="Arial" w:cs="Arial"/>
        </w:rPr>
      </w:pPr>
    </w:p>
    <w:p w14:paraId="4190001D" w14:textId="007F3B6D" w:rsidR="007D1E76" w:rsidRPr="00716921" w:rsidRDefault="007D1E76" w:rsidP="00CB41C4">
      <w:pPr>
        <w:tabs>
          <w:tab w:val="left" w:leader="underscore" w:pos="9639"/>
        </w:tabs>
        <w:spacing w:after="0" w:line="240" w:lineRule="auto"/>
        <w:jc w:val="both"/>
        <w:rPr>
          <w:rFonts w:ascii="Arial" w:hAnsi="Arial" w:cs="Arial"/>
        </w:rPr>
      </w:pPr>
      <w:r w:rsidRPr="00716921">
        <w:rPr>
          <w:rFonts w:ascii="Arial" w:hAnsi="Arial" w:cs="Arial"/>
          <w:b/>
        </w:rPr>
        <w:t>g)</w:t>
      </w:r>
      <w:r w:rsidRPr="00716921">
        <w:rPr>
          <w:rFonts w:ascii="Arial" w:hAnsi="Arial" w:cs="Arial"/>
        </w:rPr>
        <w:t xml:space="preserve"> Reservas: objetivo de su creación, monto y plazo:</w:t>
      </w:r>
    </w:p>
    <w:p w14:paraId="2C176D0F" w14:textId="77777777" w:rsidR="00DF3ACE" w:rsidRPr="00716921" w:rsidRDefault="00DF3ACE" w:rsidP="00CB41C4">
      <w:pPr>
        <w:tabs>
          <w:tab w:val="left" w:leader="underscore" w:pos="9639"/>
        </w:tabs>
        <w:spacing w:after="0" w:line="240" w:lineRule="auto"/>
        <w:jc w:val="both"/>
        <w:rPr>
          <w:rFonts w:ascii="Arial" w:hAnsi="Arial" w:cs="Arial"/>
        </w:rPr>
      </w:pPr>
    </w:p>
    <w:p w14:paraId="4A9B1C14" w14:textId="2EF6236F" w:rsidR="00CB68B9" w:rsidRPr="00BB4E6E" w:rsidRDefault="00352847" w:rsidP="00CB68B9">
      <w:pPr>
        <w:tabs>
          <w:tab w:val="left" w:leader="underscore" w:pos="9639"/>
        </w:tabs>
        <w:spacing w:after="0" w:line="240" w:lineRule="auto"/>
        <w:jc w:val="both"/>
        <w:rPr>
          <w:rFonts w:ascii="Arial" w:hAnsi="Arial" w:cs="Arial"/>
        </w:rPr>
      </w:pPr>
      <w:r w:rsidRPr="00716921">
        <w:rPr>
          <w:rFonts w:ascii="Arial" w:hAnsi="Arial" w:cs="Arial"/>
        </w:rPr>
        <w:t>Se tienen constituidas reservas de Patrimonio en la cuenta contable 3.2.4.1, con el objeto de hacer frente a la baja extraordinaria de bienes del ente público, por un importe total de $4,031,703.64. No obstante, se tiene pendiente la revisión de esta reserva</w:t>
      </w:r>
      <w:r w:rsidR="00667EB1" w:rsidRPr="00716921">
        <w:rPr>
          <w:rFonts w:ascii="Arial" w:hAnsi="Arial" w:cs="Arial"/>
        </w:rPr>
        <w:t xml:space="preserve"> toda vez </w:t>
      </w:r>
      <w:r w:rsidRPr="00716921">
        <w:rPr>
          <w:rFonts w:ascii="Arial" w:hAnsi="Arial" w:cs="Arial"/>
        </w:rPr>
        <w:t>que su registro proviene del año 2012 y/o anteriores.</w:t>
      </w:r>
    </w:p>
    <w:p w14:paraId="399BFC1F" w14:textId="4C3536DC" w:rsidR="00CB68B9" w:rsidRPr="00BB4E6E" w:rsidRDefault="00CB68B9" w:rsidP="00CB41C4">
      <w:pPr>
        <w:tabs>
          <w:tab w:val="left" w:leader="underscore" w:pos="9639"/>
        </w:tabs>
        <w:spacing w:after="0" w:line="240" w:lineRule="auto"/>
        <w:jc w:val="both"/>
        <w:rPr>
          <w:rFonts w:ascii="Arial" w:hAnsi="Arial" w:cs="Arial"/>
          <w:b/>
        </w:rPr>
      </w:pPr>
    </w:p>
    <w:p w14:paraId="6E497DBB" w14:textId="1A6541DA"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h)</w:t>
      </w:r>
      <w:r w:rsidRPr="00BB4E6E">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18DA99AE" w14:textId="77777777" w:rsidR="003473A0" w:rsidRPr="00BB4E6E" w:rsidRDefault="003473A0" w:rsidP="00CB41C4">
      <w:pPr>
        <w:tabs>
          <w:tab w:val="left" w:leader="underscore" w:pos="9639"/>
        </w:tabs>
        <w:spacing w:after="0" w:line="240" w:lineRule="auto"/>
        <w:jc w:val="both"/>
        <w:rPr>
          <w:rFonts w:ascii="Arial" w:hAnsi="Arial" w:cs="Arial"/>
        </w:rPr>
      </w:pPr>
    </w:p>
    <w:p w14:paraId="12C8FA9A"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i)</w:t>
      </w:r>
      <w:r w:rsidRPr="00BB4E6E">
        <w:rPr>
          <w:rFonts w:ascii="Arial" w:hAnsi="Arial" w:cs="Arial"/>
        </w:rPr>
        <w:t xml:space="preserve"> Reclasificaciones: Se deben revelar todos aquellos movimientos entre cuentas por efectos de cambios en los tipos de operaciones:</w:t>
      </w:r>
    </w:p>
    <w:p w14:paraId="1CFD2B0E" w14:textId="6EC77114" w:rsidR="00CB68B9" w:rsidRPr="00BB4E6E" w:rsidRDefault="00AB062C" w:rsidP="00CB68B9">
      <w:pPr>
        <w:tabs>
          <w:tab w:val="left" w:leader="underscore" w:pos="9639"/>
        </w:tabs>
        <w:spacing w:after="0" w:line="240" w:lineRule="auto"/>
        <w:jc w:val="both"/>
        <w:rPr>
          <w:rFonts w:ascii="Arial" w:hAnsi="Arial" w:cs="Arial"/>
        </w:rPr>
      </w:pPr>
      <w:r w:rsidRPr="00BB4E6E">
        <w:rPr>
          <w:rFonts w:ascii="Arial" w:hAnsi="Arial" w:cs="Arial"/>
        </w:rPr>
        <w:t>No se realizaron reclasificaciones</w:t>
      </w:r>
      <w:r w:rsidR="005E73B8">
        <w:rPr>
          <w:rFonts w:ascii="Arial" w:hAnsi="Arial" w:cs="Arial"/>
        </w:rPr>
        <w:t xml:space="preserve"> significativas </w:t>
      </w:r>
      <w:r w:rsidRPr="00BB4E6E">
        <w:rPr>
          <w:rFonts w:ascii="Arial" w:hAnsi="Arial" w:cs="Arial"/>
        </w:rPr>
        <w:t>en el periodo que se informa.</w:t>
      </w:r>
    </w:p>
    <w:p w14:paraId="396AF33A" w14:textId="77777777" w:rsidR="00CB68B9" w:rsidRPr="00BB4E6E" w:rsidRDefault="00CB68B9" w:rsidP="00CB41C4">
      <w:pPr>
        <w:tabs>
          <w:tab w:val="left" w:leader="underscore" w:pos="9639"/>
        </w:tabs>
        <w:spacing w:after="0" w:line="240" w:lineRule="auto"/>
        <w:jc w:val="both"/>
        <w:rPr>
          <w:rFonts w:ascii="Arial" w:hAnsi="Arial" w:cs="Arial"/>
          <w:b/>
        </w:rPr>
      </w:pPr>
    </w:p>
    <w:p w14:paraId="5405EF84" w14:textId="19347483" w:rsidR="007D1E76"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j)</w:t>
      </w:r>
      <w:r w:rsidRPr="00BB4E6E">
        <w:rPr>
          <w:rFonts w:ascii="Arial" w:hAnsi="Arial" w:cs="Arial"/>
        </w:rPr>
        <w:t xml:space="preserve"> Depuración y cancelación de saldos:</w:t>
      </w:r>
    </w:p>
    <w:p w14:paraId="1F52ECD8" w14:textId="77777777" w:rsidR="00332950" w:rsidRPr="00332950" w:rsidRDefault="00332950" w:rsidP="00075C41">
      <w:pPr>
        <w:pStyle w:val="Ttulo2"/>
        <w:jc w:val="both"/>
        <w:rPr>
          <w:rFonts w:ascii="Arial" w:eastAsia="Calibri" w:hAnsi="Arial" w:cs="Arial"/>
          <w:color w:val="auto"/>
          <w:sz w:val="22"/>
          <w:szCs w:val="22"/>
        </w:rPr>
      </w:pPr>
      <w:r w:rsidRPr="00332950">
        <w:rPr>
          <w:rFonts w:ascii="Arial" w:eastAsia="Calibri" w:hAnsi="Arial" w:cs="Arial"/>
          <w:color w:val="auto"/>
          <w:sz w:val="22"/>
          <w:szCs w:val="22"/>
        </w:rPr>
        <w:t>En el periodo que se informa y a fin de cumplimentar lo señalado en el artículo 27 de la Ley General de Contabilidad Gubernamental, se realizó la revisión del inventario físico de bienes muebles e intangibles de propiedad o a cargo del SMDIF y su correspondiente cotejo con los registros contables de la entidad.</w:t>
      </w:r>
    </w:p>
    <w:p w14:paraId="4B54CF98" w14:textId="77777777" w:rsidR="00332950" w:rsidRPr="00332950" w:rsidRDefault="00332950" w:rsidP="00075C41">
      <w:pPr>
        <w:pStyle w:val="Ttulo2"/>
        <w:jc w:val="both"/>
        <w:rPr>
          <w:rFonts w:ascii="Arial" w:eastAsia="Calibri" w:hAnsi="Arial" w:cs="Arial"/>
          <w:color w:val="auto"/>
          <w:sz w:val="22"/>
          <w:szCs w:val="22"/>
        </w:rPr>
      </w:pPr>
    </w:p>
    <w:p w14:paraId="0FACCBBE" w14:textId="77777777" w:rsidR="00332950" w:rsidRPr="00332950" w:rsidRDefault="00332950" w:rsidP="00075C41">
      <w:pPr>
        <w:pStyle w:val="Ttulo2"/>
        <w:jc w:val="both"/>
        <w:rPr>
          <w:rFonts w:ascii="Arial" w:eastAsia="Calibri" w:hAnsi="Arial" w:cs="Arial"/>
          <w:color w:val="auto"/>
          <w:sz w:val="22"/>
          <w:szCs w:val="22"/>
        </w:rPr>
      </w:pPr>
      <w:r w:rsidRPr="00332950">
        <w:rPr>
          <w:rFonts w:ascii="Arial" w:eastAsia="Calibri" w:hAnsi="Arial" w:cs="Arial"/>
          <w:color w:val="auto"/>
          <w:sz w:val="22"/>
          <w:szCs w:val="22"/>
        </w:rPr>
        <w:t>De lo preliminar, se desprenden acciones tendientes a mantener la congruencia de mérito, tales como la baja de 1,148 bienes por un importe total de $550,450.21; cuyo valor individual de adquisición es inferior a las 70 UMA´s y a los cuales les serán aplicados los controles administrativos correspondientes a fin de garantizar el correcto uso de los mismos.</w:t>
      </w:r>
    </w:p>
    <w:p w14:paraId="73110379" w14:textId="77777777" w:rsidR="00332950" w:rsidRPr="00332950" w:rsidRDefault="00332950" w:rsidP="00075C41">
      <w:pPr>
        <w:pStyle w:val="Ttulo2"/>
        <w:jc w:val="both"/>
        <w:rPr>
          <w:rFonts w:ascii="Arial" w:eastAsia="Calibri" w:hAnsi="Arial" w:cs="Arial"/>
          <w:color w:val="auto"/>
          <w:sz w:val="22"/>
          <w:szCs w:val="22"/>
        </w:rPr>
      </w:pPr>
    </w:p>
    <w:p w14:paraId="3DF8F16F" w14:textId="18F17B08" w:rsidR="005E7986" w:rsidRDefault="00332950" w:rsidP="00075C41">
      <w:pPr>
        <w:pStyle w:val="Ttulo2"/>
        <w:jc w:val="both"/>
        <w:rPr>
          <w:rFonts w:ascii="Arial" w:eastAsia="Calibri" w:hAnsi="Arial" w:cs="Arial"/>
          <w:color w:val="auto"/>
          <w:sz w:val="22"/>
          <w:szCs w:val="22"/>
        </w:rPr>
      </w:pPr>
      <w:r w:rsidRPr="00332950">
        <w:rPr>
          <w:rFonts w:ascii="Arial" w:eastAsia="Calibri" w:hAnsi="Arial" w:cs="Arial"/>
          <w:color w:val="auto"/>
          <w:sz w:val="22"/>
          <w:szCs w:val="22"/>
        </w:rPr>
        <w:t>De igual manera, se realizó la depuración de una cuenta por cobrar por un importe total de $</w:t>
      </w:r>
      <w:r w:rsidR="00075C41">
        <w:rPr>
          <w:rFonts w:ascii="Arial" w:eastAsia="Calibri" w:hAnsi="Arial" w:cs="Arial"/>
          <w:color w:val="auto"/>
          <w:sz w:val="22"/>
          <w:szCs w:val="22"/>
        </w:rPr>
        <w:t>3,836.30</w:t>
      </w:r>
      <w:r w:rsidRPr="00332950">
        <w:rPr>
          <w:rFonts w:ascii="Arial" w:eastAsia="Calibri" w:hAnsi="Arial" w:cs="Arial"/>
          <w:color w:val="auto"/>
          <w:sz w:val="22"/>
          <w:szCs w:val="22"/>
        </w:rPr>
        <w:t>, proveniente de años anteriores, misma que presuntamente se desprende de un gasto registrado en forma imprecisa en el año 2014.</w:t>
      </w:r>
    </w:p>
    <w:p w14:paraId="0309A472" w14:textId="77777777" w:rsidR="00075C41" w:rsidRPr="00075C41" w:rsidRDefault="00075C41" w:rsidP="00075C41"/>
    <w:p w14:paraId="2CA8BAC1" w14:textId="77777777" w:rsidR="007D1E76" w:rsidRPr="00BB4E6E" w:rsidRDefault="007D1E76" w:rsidP="000C3365">
      <w:pPr>
        <w:pStyle w:val="Ttulo2"/>
        <w:rPr>
          <w:rFonts w:ascii="Arial" w:hAnsi="Arial" w:cs="Arial"/>
          <w:b/>
          <w:color w:val="auto"/>
          <w:sz w:val="22"/>
          <w:szCs w:val="22"/>
        </w:rPr>
      </w:pPr>
      <w:bookmarkStart w:id="6" w:name="_Toc62491784"/>
      <w:r w:rsidRPr="00BB4E6E">
        <w:rPr>
          <w:rFonts w:ascii="Arial" w:hAnsi="Arial" w:cs="Arial"/>
          <w:b/>
          <w:color w:val="auto"/>
          <w:sz w:val="22"/>
          <w:szCs w:val="22"/>
        </w:rPr>
        <w:lastRenderedPageBreak/>
        <w:t>7. Posición en Moneda Extranjera y Pro</w:t>
      </w:r>
      <w:r w:rsidR="00E00323" w:rsidRPr="00BB4E6E">
        <w:rPr>
          <w:rFonts w:ascii="Arial" w:hAnsi="Arial" w:cs="Arial"/>
          <w:b/>
          <w:color w:val="auto"/>
          <w:sz w:val="22"/>
          <w:szCs w:val="22"/>
        </w:rPr>
        <w:t>tección por Riesgo Cambiario:</w:t>
      </w:r>
      <w:bookmarkEnd w:id="6"/>
    </w:p>
    <w:p w14:paraId="5BF9886E" w14:textId="24F5ABD6" w:rsidR="00CB68B9" w:rsidRPr="00BB4E6E" w:rsidRDefault="00CB68B9" w:rsidP="00CB68B9">
      <w:pPr>
        <w:tabs>
          <w:tab w:val="left" w:leader="underscore" w:pos="9639"/>
        </w:tabs>
        <w:spacing w:after="0" w:line="240" w:lineRule="auto"/>
        <w:jc w:val="both"/>
        <w:rPr>
          <w:rFonts w:ascii="Arial" w:hAnsi="Arial" w:cs="Arial"/>
        </w:rPr>
      </w:pPr>
      <w:r w:rsidRPr="00BB4E6E">
        <w:rPr>
          <w:rFonts w:ascii="Arial" w:hAnsi="Arial" w:cs="Arial"/>
        </w:rPr>
        <w:t xml:space="preserve">No </w:t>
      </w:r>
      <w:r w:rsidR="00AB062C" w:rsidRPr="00BB4E6E">
        <w:rPr>
          <w:rFonts w:ascii="Arial" w:hAnsi="Arial" w:cs="Arial"/>
        </w:rPr>
        <w:t>se tienen operaciones en moneda extranjera.</w:t>
      </w:r>
    </w:p>
    <w:p w14:paraId="7916AEC2" w14:textId="77777777" w:rsidR="00AD37DE" w:rsidRPr="00BB4E6E" w:rsidRDefault="00AD37DE" w:rsidP="00CB68B9">
      <w:pPr>
        <w:tabs>
          <w:tab w:val="left" w:leader="underscore" w:pos="9639"/>
        </w:tabs>
        <w:spacing w:after="0" w:line="240" w:lineRule="auto"/>
        <w:jc w:val="both"/>
        <w:rPr>
          <w:rFonts w:ascii="Arial" w:hAnsi="Arial" w:cs="Arial"/>
        </w:rPr>
      </w:pPr>
    </w:p>
    <w:p w14:paraId="095853FE" w14:textId="22E77878" w:rsidR="007D1E76" w:rsidRPr="00BB4E6E" w:rsidRDefault="007D1E76" w:rsidP="000C3365">
      <w:pPr>
        <w:pStyle w:val="Ttulo2"/>
        <w:rPr>
          <w:rFonts w:ascii="Arial" w:hAnsi="Arial" w:cs="Arial"/>
          <w:b/>
          <w:color w:val="auto"/>
          <w:sz w:val="22"/>
          <w:szCs w:val="22"/>
        </w:rPr>
      </w:pPr>
      <w:bookmarkStart w:id="7" w:name="_Toc62491785"/>
      <w:r w:rsidRPr="00BB4E6E">
        <w:rPr>
          <w:rFonts w:ascii="Arial" w:hAnsi="Arial" w:cs="Arial"/>
          <w:b/>
          <w:color w:val="auto"/>
          <w:sz w:val="22"/>
          <w:szCs w:val="22"/>
        </w:rPr>
        <w:t xml:space="preserve">8. </w:t>
      </w:r>
      <w:r w:rsidR="00E00323" w:rsidRPr="00BB4E6E">
        <w:rPr>
          <w:rFonts w:ascii="Arial" w:hAnsi="Arial" w:cs="Arial"/>
          <w:b/>
          <w:color w:val="auto"/>
          <w:sz w:val="22"/>
          <w:szCs w:val="22"/>
        </w:rPr>
        <w:t>Reporte Analítico del Activo:</w:t>
      </w:r>
      <w:bookmarkEnd w:id="7"/>
    </w:p>
    <w:p w14:paraId="451DF3FC"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2925F300"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a)</w:t>
      </w:r>
      <w:r w:rsidRPr="00BB4E6E">
        <w:rPr>
          <w:rFonts w:ascii="Arial" w:eastAsia="Times New Roman" w:hAnsi="Arial" w:cs="Arial"/>
          <w:color w:val="222222"/>
          <w:lang w:val="es-ES" w:eastAsia="es-MX"/>
        </w:rPr>
        <w:t> Vida útil o porcentajes de depreciación, deterioro o amortización utilizados en los diferentes tipos de activos:</w:t>
      </w:r>
    </w:p>
    <w:p w14:paraId="2FE8026B"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72B19E48"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tbl>
      <w:tblPr>
        <w:tblW w:w="8070" w:type="dxa"/>
        <w:jc w:val="center"/>
        <w:tblCellMar>
          <w:left w:w="0" w:type="dxa"/>
          <w:right w:w="0" w:type="dxa"/>
        </w:tblCellMar>
        <w:tblLook w:val="04A0" w:firstRow="1" w:lastRow="0" w:firstColumn="1" w:lastColumn="0" w:noHBand="0" w:noVBand="1"/>
      </w:tblPr>
      <w:tblGrid>
        <w:gridCol w:w="941"/>
        <w:gridCol w:w="4683"/>
        <w:gridCol w:w="1195"/>
        <w:gridCol w:w="1251"/>
      </w:tblGrid>
      <w:tr w:rsidR="00830983" w:rsidRPr="00A479BC" w14:paraId="4061D0A2" w14:textId="77777777" w:rsidTr="007846F2">
        <w:trPr>
          <w:trHeight w:val="735"/>
          <w:tblHeader/>
          <w:jc w:val="center"/>
        </w:trPr>
        <w:tc>
          <w:tcPr>
            <w:tcW w:w="941" w:type="dxa"/>
            <w:tcBorders>
              <w:top w:val="single" w:sz="8" w:space="0" w:color="auto"/>
              <w:left w:val="single" w:sz="8" w:space="0" w:color="auto"/>
              <w:bottom w:val="dotted" w:sz="8" w:space="0" w:color="auto"/>
              <w:right w:val="nil"/>
            </w:tcBorders>
            <w:shd w:val="clear" w:color="auto" w:fill="DFDFDF"/>
            <w:noWrap/>
            <w:tcMar>
              <w:top w:w="0" w:type="dxa"/>
              <w:left w:w="70" w:type="dxa"/>
              <w:bottom w:w="0" w:type="dxa"/>
              <w:right w:w="70" w:type="dxa"/>
            </w:tcMar>
            <w:vAlign w:val="center"/>
            <w:hideMark/>
          </w:tcPr>
          <w:p w14:paraId="098BA58E"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b/>
                <w:bCs/>
                <w:sz w:val="16"/>
                <w:lang w:eastAsia="es-MX"/>
              </w:rPr>
              <w:t>Cuenta</w:t>
            </w:r>
          </w:p>
        </w:tc>
        <w:tc>
          <w:tcPr>
            <w:tcW w:w="4683" w:type="dxa"/>
            <w:tcBorders>
              <w:top w:val="single" w:sz="8" w:space="0" w:color="auto"/>
              <w:left w:val="nil"/>
              <w:bottom w:val="dotted" w:sz="8" w:space="0" w:color="auto"/>
              <w:right w:val="nil"/>
            </w:tcBorders>
            <w:shd w:val="clear" w:color="auto" w:fill="DFDFDF"/>
            <w:tcMar>
              <w:top w:w="0" w:type="dxa"/>
              <w:left w:w="70" w:type="dxa"/>
              <w:bottom w:w="0" w:type="dxa"/>
              <w:right w:w="70" w:type="dxa"/>
            </w:tcMar>
            <w:vAlign w:val="center"/>
            <w:hideMark/>
          </w:tcPr>
          <w:p w14:paraId="4D5AEF48"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b/>
                <w:bCs/>
                <w:sz w:val="16"/>
                <w:lang w:eastAsia="es-MX"/>
              </w:rPr>
              <w:t>Concepto</w:t>
            </w:r>
          </w:p>
        </w:tc>
        <w:tc>
          <w:tcPr>
            <w:tcW w:w="1195" w:type="dxa"/>
            <w:tcBorders>
              <w:top w:val="single" w:sz="8" w:space="0" w:color="auto"/>
              <w:left w:val="nil"/>
              <w:bottom w:val="dotted" w:sz="8" w:space="0" w:color="auto"/>
              <w:right w:val="nil"/>
            </w:tcBorders>
            <w:shd w:val="clear" w:color="auto" w:fill="DFDFDF"/>
            <w:tcMar>
              <w:top w:w="0" w:type="dxa"/>
              <w:left w:w="70" w:type="dxa"/>
              <w:bottom w:w="0" w:type="dxa"/>
              <w:right w:w="70" w:type="dxa"/>
            </w:tcMar>
            <w:vAlign w:val="center"/>
            <w:hideMark/>
          </w:tcPr>
          <w:p w14:paraId="349A8DED"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b/>
                <w:bCs/>
                <w:sz w:val="16"/>
                <w:lang w:eastAsia="es-MX"/>
              </w:rPr>
              <w:t>Años de vida útil</w:t>
            </w:r>
          </w:p>
        </w:tc>
        <w:tc>
          <w:tcPr>
            <w:tcW w:w="1251" w:type="dxa"/>
            <w:tcBorders>
              <w:top w:val="single" w:sz="8" w:space="0" w:color="auto"/>
              <w:left w:val="nil"/>
              <w:bottom w:val="dotted" w:sz="8" w:space="0" w:color="auto"/>
              <w:right w:val="single" w:sz="8" w:space="0" w:color="auto"/>
            </w:tcBorders>
            <w:shd w:val="clear" w:color="auto" w:fill="DFDFDF"/>
            <w:tcMar>
              <w:top w:w="0" w:type="dxa"/>
              <w:left w:w="70" w:type="dxa"/>
              <w:bottom w:w="0" w:type="dxa"/>
              <w:right w:w="70" w:type="dxa"/>
            </w:tcMar>
            <w:vAlign w:val="center"/>
            <w:hideMark/>
          </w:tcPr>
          <w:p w14:paraId="28437EBD"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b/>
                <w:bCs/>
                <w:sz w:val="16"/>
                <w:lang w:eastAsia="es-MX"/>
              </w:rPr>
              <w:t>% de depreciación anual</w:t>
            </w:r>
          </w:p>
        </w:tc>
      </w:tr>
      <w:tr w:rsidR="00830983" w:rsidRPr="00A479BC" w14:paraId="2A4D5C74"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038DA4A2"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1.2.3</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6BF17CC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BIENES INMUEBLES, INFRAESTRUCTURA Y CONSTRUCCIONES EN PROCESO</w:t>
            </w:r>
          </w:p>
        </w:tc>
      </w:tr>
      <w:tr w:rsidR="00830983" w:rsidRPr="00A479BC" w14:paraId="37475E17"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74E08669"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1.2.3.3</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649153C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Edificios No Habitacionales</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36487115"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20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14270068"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5</w:t>
            </w:r>
          </w:p>
        </w:tc>
      </w:tr>
      <w:tr w:rsidR="00830983" w:rsidRPr="00A479BC" w14:paraId="100FE71A"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2A125243"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1.2.4</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1BEA8C2A"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BIENES MUEBLES</w:t>
            </w:r>
          </w:p>
        </w:tc>
      </w:tr>
      <w:tr w:rsidR="00830983" w:rsidRPr="00A479BC" w14:paraId="725CA49D"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4D217AA1"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1.2.4.1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186A5672"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de Administración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428312BB"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 </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39725611"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 </w:t>
            </w:r>
          </w:p>
        </w:tc>
      </w:tr>
      <w:tr w:rsidR="00830983" w:rsidRPr="00A479BC" w14:paraId="0E1B342F"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6723FE17"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1.2.4.1.1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6AD7974A"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Muebles de Oficina y Estantería</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6BD3D10A"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380760D9"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B96B357"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44ADB043"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1.2.4.1.2</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564FD53A"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Muebles, Excepto De Oficina Y Estantería</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4FB3F892"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4653E576"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3C589686"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7F6AD16A"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1.2.4.1.3</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3FF0D448"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Equipo de Cómputo y de Tecnologías de la Información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150CA2E7"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20D23C1B"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6227B78D"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2D936DC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1.2.4.1.9</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0BE7D9C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Otros Mobiliarios y Equipos de Administración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589AFA71"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4C8695A5"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210F9B03"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28B9898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1.2.4.2</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70DE73D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Educacional y Recreativo</w:t>
            </w:r>
          </w:p>
        </w:tc>
      </w:tr>
      <w:tr w:rsidR="00830983" w:rsidRPr="00A479BC" w14:paraId="47224418"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6EBA7EB4"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1.2.4.2.1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039BBD93"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Equipos y Aparatos Audiovisuales</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08C45F63"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708C082B"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5531DD9"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089B2AE8"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1.2.4.2.3</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43C9C61F"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Cámaras Fotográficas y de Video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2EC263D0"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727BE027"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19A1B51"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30ACD40B"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1.2.4.2.9</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714F6509"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Otro Mobiliario y Equipo Educacional y Recreativo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0DE40F92"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5</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01360CEA"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20</w:t>
            </w:r>
          </w:p>
        </w:tc>
      </w:tr>
      <w:tr w:rsidR="00830983" w:rsidRPr="00A479BC" w14:paraId="68BDF16F"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4BEC5C24"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1.2.4.3</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4597B9C1"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Equipo e Instrumental Médico y de Laboratorio</w:t>
            </w:r>
          </w:p>
        </w:tc>
      </w:tr>
      <w:tr w:rsidR="00830983" w:rsidRPr="00A479BC" w14:paraId="74A547C6"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59E424BC"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1.2.4.3.1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20623257"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Equipo Médico y de Laboratorio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7231F89D"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021B840B"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9FC2B97"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03BF7677"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1.2.4.3.2</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63305D43"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Instrumental Médico y de Laboratorio</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5176CFB8"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560BB3C3"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4857F9BB"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32D28C76"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1.2.4.4</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526358F1"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Equipo de Transporte</w:t>
            </w:r>
          </w:p>
        </w:tc>
      </w:tr>
      <w:tr w:rsidR="00830983" w:rsidRPr="00A479BC" w14:paraId="79F07F8F"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72144F26"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1.2.4.4.1</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102D6B4E"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Automóviles y Equipo Terrestre</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397A449C"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4 / 5</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22A6F422"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25 / 20</w:t>
            </w:r>
          </w:p>
        </w:tc>
      </w:tr>
      <w:tr w:rsidR="00830983" w:rsidRPr="00A479BC" w14:paraId="0D0E0EA0"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5F92D552"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1.2.4.6</w:t>
            </w:r>
          </w:p>
        </w:tc>
        <w:tc>
          <w:tcPr>
            <w:tcW w:w="7129" w:type="dxa"/>
            <w:gridSpan w:val="3"/>
            <w:tcBorders>
              <w:top w:val="nil"/>
              <w:left w:val="nil"/>
              <w:bottom w:val="dotted" w:sz="8" w:space="0" w:color="auto"/>
              <w:right w:val="single" w:sz="8" w:space="0" w:color="auto"/>
            </w:tcBorders>
            <w:tcMar>
              <w:top w:w="0" w:type="dxa"/>
              <w:left w:w="70" w:type="dxa"/>
              <w:bottom w:w="0" w:type="dxa"/>
              <w:right w:w="70" w:type="dxa"/>
            </w:tcMar>
            <w:vAlign w:val="center"/>
            <w:hideMark/>
          </w:tcPr>
          <w:p w14:paraId="1F0E9244"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b/>
                <w:bCs/>
                <w:sz w:val="16"/>
                <w:lang w:eastAsia="es-MX"/>
              </w:rPr>
              <w:t>Maquinaria, Otros Equipos y Herramientas</w:t>
            </w:r>
          </w:p>
        </w:tc>
      </w:tr>
      <w:tr w:rsidR="00830983" w:rsidRPr="00A479BC" w14:paraId="10F61BBC" w14:textId="77777777" w:rsidTr="00830983">
        <w:trPr>
          <w:trHeight w:val="315"/>
          <w:jc w:val="center"/>
        </w:trPr>
        <w:tc>
          <w:tcPr>
            <w:tcW w:w="941" w:type="dxa"/>
            <w:tcBorders>
              <w:top w:val="nil"/>
              <w:left w:val="single" w:sz="8" w:space="0" w:color="auto"/>
              <w:bottom w:val="dotted" w:sz="8" w:space="0" w:color="auto"/>
              <w:right w:val="nil"/>
            </w:tcBorders>
            <w:tcMar>
              <w:top w:w="0" w:type="dxa"/>
              <w:left w:w="70" w:type="dxa"/>
              <w:bottom w:w="0" w:type="dxa"/>
              <w:right w:w="70" w:type="dxa"/>
            </w:tcMar>
            <w:vAlign w:val="center"/>
            <w:hideMark/>
          </w:tcPr>
          <w:p w14:paraId="6F53D462"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1.2.4.6.5</w:t>
            </w:r>
          </w:p>
        </w:tc>
        <w:tc>
          <w:tcPr>
            <w:tcW w:w="4683" w:type="dxa"/>
            <w:tcBorders>
              <w:top w:val="nil"/>
              <w:left w:val="nil"/>
              <w:bottom w:val="dotted" w:sz="8" w:space="0" w:color="auto"/>
              <w:right w:val="nil"/>
            </w:tcBorders>
            <w:tcMar>
              <w:top w:w="0" w:type="dxa"/>
              <w:left w:w="70" w:type="dxa"/>
              <w:bottom w:w="0" w:type="dxa"/>
              <w:right w:w="70" w:type="dxa"/>
            </w:tcMar>
            <w:vAlign w:val="center"/>
            <w:hideMark/>
          </w:tcPr>
          <w:p w14:paraId="7E079FA5"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Equipo de Comunicación y Telecomunicación</w:t>
            </w:r>
          </w:p>
        </w:tc>
        <w:tc>
          <w:tcPr>
            <w:tcW w:w="1195" w:type="dxa"/>
            <w:tcBorders>
              <w:top w:val="nil"/>
              <w:left w:val="nil"/>
              <w:bottom w:val="dotted" w:sz="8" w:space="0" w:color="auto"/>
              <w:right w:val="nil"/>
            </w:tcBorders>
            <w:tcMar>
              <w:top w:w="0" w:type="dxa"/>
              <w:left w:w="70" w:type="dxa"/>
              <w:bottom w:w="0" w:type="dxa"/>
              <w:right w:w="70" w:type="dxa"/>
            </w:tcMar>
            <w:vAlign w:val="center"/>
            <w:hideMark/>
          </w:tcPr>
          <w:p w14:paraId="05847A73"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dotted" w:sz="8" w:space="0" w:color="auto"/>
              <w:right w:val="single" w:sz="8" w:space="0" w:color="auto"/>
            </w:tcBorders>
            <w:tcMar>
              <w:top w:w="0" w:type="dxa"/>
              <w:left w:w="70" w:type="dxa"/>
              <w:bottom w:w="0" w:type="dxa"/>
              <w:right w:w="70" w:type="dxa"/>
            </w:tcMar>
            <w:vAlign w:val="center"/>
            <w:hideMark/>
          </w:tcPr>
          <w:p w14:paraId="465A4AD8"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CCD4B5E" w14:textId="77777777" w:rsidTr="00830983">
        <w:trPr>
          <w:trHeight w:val="315"/>
          <w:jc w:val="center"/>
        </w:trPr>
        <w:tc>
          <w:tcPr>
            <w:tcW w:w="941"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4C92B7EA"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1.2.4.6.7</w:t>
            </w:r>
          </w:p>
        </w:tc>
        <w:tc>
          <w:tcPr>
            <w:tcW w:w="4683" w:type="dxa"/>
            <w:tcBorders>
              <w:top w:val="nil"/>
              <w:left w:val="nil"/>
              <w:bottom w:val="single" w:sz="8" w:space="0" w:color="auto"/>
              <w:right w:val="nil"/>
            </w:tcBorders>
            <w:tcMar>
              <w:top w:w="0" w:type="dxa"/>
              <w:left w:w="70" w:type="dxa"/>
              <w:bottom w:w="0" w:type="dxa"/>
              <w:right w:w="70" w:type="dxa"/>
            </w:tcMar>
            <w:vAlign w:val="center"/>
            <w:hideMark/>
          </w:tcPr>
          <w:p w14:paraId="33A663D3" w14:textId="77777777" w:rsidR="00830983" w:rsidRPr="00A479BC" w:rsidRDefault="00830983" w:rsidP="00830983">
            <w:pPr>
              <w:spacing w:after="0" w:line="240" w:lineRule="auto"/>
              <w:jc w:val="both"/>
              <w:rPr>
                <w:rFonts w:ascii="Arial" w:eastAsia="Times New Roman" w:hAnsi="Arial" w:cs="Arial"/>
                <w:sz w:val="16"/>
                <w:lang w:eastAsia="es-MX"/>
              </w:rPr>
            </w:pPr>
            <w:r w:rsidRPr="00A479BC">
              <w:rPr>
                <w:rFonts w:ascii="Arial" w:eastAsia="Times New Roman" w:hAnsi="Arial" w:cs="Arial"/>
                <w:sz w:val="16"/>
                <w:lang w:eastAsia="es-MX"/>
              </w:rPr>
              <w:t>Herramientas y Máquinas-Herramienta</w:t>
            </w:r>
          </w:p>
        </w:tc>
        <w:tc>
          <w:tcPr>
            <w:tcW w:w="1195" w:type="dxa"/>
            <w:tcBorders>
              <w:top w:val="nil"/>
              <w:left w:val="nil"/>
              <w:bottom w:val="single" w:sz="8" w:space="0" w:color="auto"/>
              <w:right w:val="nil"/>
            </w:tcBorders>
            <w:tcMar>
              <w:top w:w="0" w:type="dxa"/>
              <w:left w:w="70" w:type="dxa"/>
              <w:bottom w:w="0" w:type="dxa"/>
              <w:right w:w="70" w:type="dxa"/>
            </w:tcMar>
            <w:vAlign w:val="center"/>
            <w:hideMark/>
          </w:tcPr>
          <w:p w14:paraId="11506B00"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258E34" w14:textId="77777777" w:rsidR="00830983" w:rsidRPr="00A479BC" w:rsidRDefault="00830983" w:rsidP="00830983">
            <w:pPr>
              <w:spacing w:after="0" w:line="240" w:lineRule="auto"/>
              <w:jc w:val="center"/>
              <w:rPr>
                <w:rFonts w:ascii="Arial" w:eastAsia="Times New Roman" w:hAnsi="Arial" w:cs="Arial"/>
                <w:sz w:val="16"/>
                <w:lang w:eastAsia="es-MX"/>
              </w:rPr>
            </w:pPr>
            <w:r w:rsidRPr="00A479BC">
              <w:rPr>
                <w:rFonts w:ascii="Arial" w:eastAsia="Times New Roman" w:hAnsi="Arial" w:cs="Arial"/>
                <w:sz w:val="16"/>
                <w:lang w:eastAsia="es-MX"/>
              </w:rPr>
              <w:t>10</w:t>
            </w:r>
          </w:p>
        </w:tc>
      </w:tr>
    </w:tbl>
    <w:p w14:paraId="0AD10CE6"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p>
    <w:p w14:paraId="10E88C6E"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Las cuentas contables incluidas en la tabla anterior, son las que corresponden al tipo de bienes con los que cuenta el Ente Público.</w:t>
      </w:r>
    </w:p>
    <w:p w14:paraId="44600644"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2DD4249"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b)</w:t>
      </w:r>
      <w:r w:rsidRPr="00BB4E6E">
        <w:rPr>
          <w:rFonts w:ascii="Arial" w:eastAsia="Times New Roman" w:hAnsi="Arial" w:cs="Arial"/>
          <w:color w:val="222222"/>
          <w:lang w:val="es-ES" w:eastAsia="es-MX"/>
        </w:rPr>
        <w:t> Cambios en el porcentaje de depreciación o valor residual de los activos:</w:t>
      </w:r>
    </w:p>
    <w:p w14:paraId="6D44AD5A" w14:textId="77777777" w:rsidR="00830983" w:rsidRPr="00BB4E6E" w:rsidRDefault="00830983" w:rsidP="00830983">
      <w:pPr>
        <w:shd w:val="clear" w:color="auto" w:fill="FFFFFF"/>
        <w:spacing w:after="0" w:line="240" w:lineRule="auto"/>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300474E" w14:textId="00122CED" w:rsidR="00830983" w:rsidRPr="00BB4E6E" w:rsidRDefault="00830983" w:rsidP="009C1D6B">
      <w:pPr>
        <w:shd w:val="clear" w:color="auto" w:fill="FFFFFF"/>
        <w:spacing w:after="0" w:line="240" w:lineRule="auto"/>
        <w:jc w:val="both"/>
        <w:rPr>
          <w:rFonts w:ascii="Arial" w:eastAsia="Times New Roman" w:hAnsi="Arial" w:cs="Arial"/>
          <w:color w:val="222222"/>
          <w:lang w:val="es-ES" w:eastAsia="es-MX"/>
        </w:rPr>
      </w:pPr>
      <w:r w:rsidRPr="00BB4E6E">
        <w:rPr>
          <w:rFonts w:ascii="Arial" w:eastAsia="Times New Roman" w:hAnsi="Arial" w:cs="Arial"/>
          <w:color w:val="222222"/>
          <w:lang w:val="es-ES" w:eastAsia="es-MX"/>
        </w:rPr>
        <w:t>El Ente Público no llevó a cabo cambios y el factor de depreciación es el mismo que se aplicó en periodos anteriores.</w:t>
      </w:r>
    </w:p>
    <w:p w14:paraId="54523991" w14:textId="77777777" w:rsidR="009C1D6B" w:rsidRPr="00BB4E6E" w:rsidRDefault="009C1D6B" w:rsidP="009C1D6B">
      <w:pPr>
        <w:shd w:val="clear" w:color="auto" w:fill="FFFFFF"/>
        <w:spacing w:after="0" w:line="240" w:lineRule="auto"/>
        <w:jc w:val="both"/>
        <w:rPr>
          <w:rFonts w:ascii="Arial" w:hAnsi="Arial" w:cs="Arial"/>
        </w:rPr>
      </w:pPr>
    </w:p>
    <w:p w14:paraId="20C43DE5" w14:textId="77777777" w:rsidR="00CB68B9" w:rsidRPr="00BB4E6E" w:rsidRDefault="00CB68B9" w:rsidP="00CB68B9">
      <w:pPr>
        <w:spacing w:after="0" w:line="240" w:lineRule="auto"/>
        <w:jc w:val="both"/>
        <w:rPr>
          <w:rFonts w:ascii="Arial" w:hAnsi="Arial" w:cs="Arial"/>
        </w:rPr>
      </w:pPr>
      <w:r w:rsidRPr="00BB4E6E">
        <w:rPr>
          <w:rFonts w:ascii="Arial" w:hAnsi="Arial" w:cs="Arial"/>
          <w:b/>
        </w:rPr>
        <w:lastRenderedPageBreak/>
        <w:t>c)</w:t>
      </w:r>
      <w:r w:rsidRPr="00BB4E6E">
        <w:rPr>
          <w:rFonts w:ascii="Arial" w:hAnsi="Arial" w:cs="Arial"/>
        </w:rPr>
        <w:t xml:space="preserve"> Importe de los gastos capitalizados en el ejercicio, tanto financieros como de investigación y desarrollo:</w:t>
      </w:r>
    </w:p>
    <w:p w14:paraId="2387465C" w14:textId="28D0ACA3" w:rsidR="00CB68B9" w:rsidRPr="00BB4E6E" w:rsidRDefault="00830983" w:rsidP="00CB68B9">
      <w:pPr>
        <w:spacing w:after="0" w:line="240" w:lineRule="auto"/>
        <w:jc w:val="both"/>
        <w:rPr>
          <w:rFonts w:ascii="Arial" w:hAnsi="Arial" w:cs="Arial"/>
        </w:rPr>
      </w:pPr>
      <w:r w:rsidRPr="00BB4E6E">
        <w:rPr>
          <w:rFonts w:ascii="Arial" w:hAnsi="Arial" w:cs="Arial"/>
        </w:rPr>
        <w:t>El Sistema Municipal DIF no tiene gastos de investigación y desarrollo.</w:t>
      </w:r>
    </w:p>
    <w:p w14:paraId="17A2F02F" w14:textId="77777777" w:rsidR="00CB68B9" w:rsidRPr="00BB4E6E" w:rsidRDefault="00CB68B9" w:rsidP="00CB68B9">
      <w:pPr>
        <w:spacing w:after="0" w:line="240" w:lineRule="auto"/>
        <w:jc w:val="both"/>
        <w:rPr>
          <w:rFonts w:ascii="Arial" w:hAnsi="Arial" w:cs="Arial"/>
        </w:rPr>
      </w:pPr>
    </w:p>
    <w:p w14:paraId="60E4F21B" w14:textId="77777777" w:rsidR="00CB68B9" w:rsidRPr="00BB4E6E" w:rsidRDefault="00CB68B9" w:rsidP="00CB68B9">
      <w:pPr>
        <w:spacing w:after="0" w:line="240" w:lineRule="auto"/>
        <w:jc w:val="both"/>
        <w:rPr>
          <w:rFonts w:ascii="Arial" w:hAnsi="Arial" w:cs="Arial"/>
        </w:rPr>
      </w:pPr>
      <w:r w:rsidRPr="00BB4E6E">
        <w:rPr>
          <w:rFonts w:ascii="Arial" w:hAnsi="Arial" w:cs="Arial"/>
          <w:b/>
        </w:rPr>
        <w:t>d)</w:t>
      </w:r>
      <w:r w:rsidRPr="00BB4E6E">
        <w:rPr>
          <w:rFonts w:ascii="Arial" w:hAnsi="Arial" w:cs="Arial"/>
        </w:rPr>
        <w:t xml:space="preserve"> Riegos por tipo de cambio o tipo de interés de las inversiones financieras:</w:t>
      </w:r>
    </w:p>
    <w:p w14:paraId="4A28F2C0" w14:textId="715A832C" w:rsidR="00CB68B9" w:rsidRPr="00BB4E6E" w:rsidRDefault="00CB68B9" w:rsidP="00CB68B9">
      <w:pPr>
        <w:spacing w:after="0" w:line="240" w:lineRule="auto"/>
        <w:jc w:val="both"/>
        <w:rPr>
          <w:rFonts w:ascii="Arial" w:hAnsi="Arial" w:cs="Arial"/>
        </w:rPr>
      </w:pPr>
      <w:r w:rsidRPr="00BB4E6E">
        <w:rPr>
          <w:rFonts w:ascii="Arial" w:hAnsi="Arial" w:cs="Arial"/>
        </w:rPr>
        <w:t xml:space="preserve">No </w:t>
      </w:r>
      <w:r w:rsidR="00830983" w:rsidRPr="00BB4E6E">
        <w:rPr>
          <w:rFonts w:ascii="Arial" w:hAnsi="Arial" w:cs="Arial"/>
        </w:rPr>
        <w:t>hay inversiones financieras que reportar</w:t>
      </w:r>
      <w:r w:rsidRPr="00BB4E6E">
        <w:rPr>
          <w:rFonts w:ascii="Arial" w:hAnsi="Arial" w:cs="Arial"/>
        </w:rPr>
        <w:t>.</w:t>
      </w:r>
    </w:p>
    <w:p w14:paraId="1FF5985A" w14:textId="77777777" w:rsidR="00CB68B9" w:rsidRPr="00BB4E6E" w:rsidRDefault="00CB68B9" w:rsidP="00CB68B9">
      <w:pPr>
        <w:spacing w:after="0" w:line="240" w:lineRule="auto"/>
        <w:jc w:val="both"/>
        <w:rPr>
          <w:rFonts w:ascii="Arial" w:hAnsi="Arial" w:cs="Arial"/>
        </w:rPr>
      </w:pPr>
    </w:p>
    <w:p w14:paraId="2BE27E0D" w14:textId="77777777" w:rsidR="00CB68B9" w:rsidRPr="00BB4E6E" w:rsidRDefault="00CB68B9" w:rsidP="00CB68B9">
      <w:pPr>
        <w:spacing w:after="0" w:line="240" w:lineRule="auto"/>
        <w:jc w:val="both"/>
        <w:rPr>
          <w:rFonts w:ascii="Arial" w:hAnsi="Arial" w:cs="Arial"/>
        </w:rPr>
      </w:pPr>
      <w:r w:rsidRPr="00BB4E6E">
        <w:rPr>
          <w:rFonts w:ascii="Arial" w:hAnsi="Arial" w:cs="Arial"/>
          <w:b/>
        </w:rPr>
        <w:t xml:space="preserve">e) </w:t>
      </w:r>
      <w:r w:rsidRPr="00BB4E6E">
        <w:rPr>
          <w:rFonts w:ascii="Arial" w:hAnsi="Arial" w:cs="Arial"/>
        </w:rPr>
        <w:t>Valor activado en el ejercicio de los bienes construidos por la entidad:</w:t>
      </w:r>
    </w:p>
    <w:p w14:paraId="2B0A8BE5" w14:textId="1DF5E52A" w:rsidR="00CB68B9" w:rsidRPr="00BB4E6E" w:rsidRDefault="00CB68B9" w:rsidP="00CB68B9">
      <w:pPr>
        <w:spacing w:after="0" w:line="240" w:lineRule="auto"/>
        <w:jc w:val="both"/>
        <w:rPr>
          <w:rFonts w:ascii="Arial" w:hAnsi="Arial" w:cs="Arial"/>
        </w:rPr>
      </w:pPr>
      <w:r w:rsidRPr="00BB4E6E">
        <w:rPr>
          <w:rFonts w:ascii="Arial" w:hAnsi="Arial" w:cs="Arial"/>
        </w:rPr>
        <w:t>No</w:t>
      </w:r>
      <w:r w:rsidR="00830983" w:rsidRPr="00BB4E6E">
        <w:rPr>
          <w:rFonts w:ascii="Arial" w:hAnsi="Arial" w:cs="Arial"/>
        </w:rPr>
        <w:t xml:space="preserve"> se tienen bienes construidos por el</w:t>
      </w:r>
      <w:r w:rsidRPr="00BB4E6E">
        <w:rPr>
          <w:rFonts w:ascii="Arial" w:hAnsi="Arial" w:cs="Arial"/>
        </w:rPr>
        <w:t xml:space="preserve"> Sistema Municipal DIF.</w:t>
      </w:r>
    </w:p>
    <w:p w14:paraId="4EA59B7E" w14:textId="77777777" w:rsidR="00CB68B9" w:rsidRPr="00BB4E6E" w:rsidRDefault="00CB68B9" w:rsidP="00CB68B9">
      <w:pPr>
        <w:spacing w:after="0" w:line="240" w:lineRule="auto"/>
        <w:jc w:val="both"/>
        <w:rPr>
          <w:rFonts w:ascii="Arial" w:hAnsi="Arial" w:cs="Arial"/>
          <w:b/>
        </w:rPr>
      </w:pPr>
    </w:p>
    <w:p w14:paraId="424B1FAB" w14:textId="77777777" w:rsidR="00CB68B9" w:rsidRPr="00BB4E6E" w:rsidRDefault="00CB68B9" w:rsidP="00CB68B9">
      <w:pPr>
        <w:spacing w:after="0" w:line="240" w:lineRule="auto"/>
        <w:jc w:val="both"/>
        <w:rPr>
          <w:rFonts w:ascii="Arial" w:hAnsi="Arial" w:cs="Arial"/>
        </w:rPr>
      </w:pPr>
      <w:r w:rsidRPr="00BB4E6E">
        <w:rPr>
          <w:rFonts w:ascii="Arial" w:hAnsi="Arial" w:cs="Arial"/>
          <w:b/>
        </w:rPr>
        <w:t>f)</w:t>
      </w:r>
      <w:r w:rsidRPr="00BB4E6E">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8FD9E58" w14:textId="77777777" w:rsidR="002557EB" w:rsidRPr="00BB4E6E" w:rsidRDefault="002557EB" w:rsidP="00CB68B9">
      <w:pPr>
        <w:spacing w:after="0" w:line="240" w:lineRule="auto"/>
        <w:jc w:val="both"/>
        <w:rPr>
          <w:rFonts w:ascii="Arial" w:hAnsi="Arial" w:cs="Arial"/>
        </w:rPr>
      </w:pPr>
    </w:p>
    <w:p w14:paraId="5103066B" w14:textId="75A97C5F" w:rsidR="00CB68B9" w:rsidRPr="00BB4E6E" w:rsidRDefault="00A15D59" w:rsidP="00CB68B9">
      <w:pPr>
        <w:spacing w:after="0" w:line="240" w:lineRule="auto"/>
        <w:jc w:val="both"/>
        <w:rPr>
          <w:rFonts w:ascii="Arial" w:hAnsi="Arial" w:cs="Arial"/>
        </w:rPr>
      </w:pPr>
      <w:r w:rsidRPr="00BB4E6E">
        <w:rPr>
          <w:rFonts w:ascii="Arial" w:hAnsi="Arial" w:cs="Arial"/>
        </w:rPr>
        <w:t>Sin información.</w:t>
      </w:r>
    </w:p>
    <w:p w14:paraId="4A6BFC8D" w14:textId="77777777" w:rsidR="00A15D59" w:rsidRPr="00BB4E6E" w:rsidRDefault="00A15D59" w:rsidP="00CB68B9">
      <w:pPr>
        <w:spacing w:after="0" w:line="240" w:lineRule="auto"/>
        <w:jc w:val="both"/>
        <w:rPr>
          <w:rFonts w:ascii="Arial" w:hAnsi="Arial" w:cs="Arial"/>
        </w:rPr>
      </w:pPr>
    </w:p>
    <w:p w14:paraId="7C1A21A4" w14:textId="77777777" w:rsidR="00CB68B9" w:rsidRPr="00BB4E6E" w:rsidRDefault="00CB68B9" w:rsidP="00CB68B9">
      <w:pPr>
        <w:spacing w:after="0" w:line="240" w:lineRule="auto"/>
        <w:jc w:val="both"/>
        <w:rPr>
          <w:rFonts w:ascii="Arial" w:hAnsi="Arial" w:cs="Arial"/>
        </w:rPr>
      </w:pPr>
      <w:r w:rsidRPr="00BB4E6E">
        <w:rPr>
          <w:rFonts w:ascii="Arial" w:hAnsi="Arial" w:cs="Arial"/>
          <w:b/>
        </w:rPr>
        <w:t>g)</w:t>
      </w:r>
      <w:r w:rsidRPr="00BB4E6E">
        <w:rPr>
          <w:rFonts w:ascii="Arial" w:hAnsi="Arial" w:cs="Arial"/>
        </w:rPr>
        <w:t xml:space="preserve"> Desmantelamiento de Activos, procedimientos, implicaciones, efectos contables:</w:t>
      </w:r>
    </w:p>
    <w:p w14:paraId="4BE8D6FF" w14:textId="77777777" w:rsidR="00323243" w:rsidRPr="00BB4E6E" w:rsidRDefault="00323243" w:rsidP="00CB68B9">
      <w:pPr>
        <w:spacing w:after="0" w:line="240" w:lineRule="auto"/>
        <w:jc w:val="both"/>
        <w:rPr>
          <w:rFonts w:ascii="Arial" w:hAnsi="Arial" w:cs="Arial"/>
        </w:rPr>
      </w:pPr>
    </w:p>
    <w:p w14:paraId="2C037CEE" w14:textId="1DBD700D" w:rsidR="00323243" w:rsidRDefault="001F3D17" w:rsidP="00CB68B9">
      <w:pPr>
        <w:spacing w:after="0" w:line="240" w:lineRule="auto"/>
        <w:jc w:val="both"/>
        <w:rPr>
          <w:rFonts w:ascii="Arial" w:hAnsi="Arial" w:cs="Arial"/>
        </w:rPr>
      </w:pPr>
      <w:r>
        <w:rPr>
          <w:rFonts w:ascii="Arial" w:hAnsi="Arial" w:cs="Arial"/>
        </w:rPr>
        <w:t>Sin información en el periodo.</w:t>
      </w:r>
    </w:p>
    <w:p w14:paraId="07805574" w14:textId="77777777" w:rsidR="001F3D17" w:rsidRPr="00BB4E6E" w:rsidRDefault="001F3D17" w:rsidP="00CB68B9">
      <w:pPr>
        <w:spacing w:after="0" w:line="240" w:lineRule="auto"/>
        <w:jc w:val="both"/>
        <w:rPr>
          <w:rFonts w:ascii="Arial" w:hAnsi="Arial" w:cs="Arial"/>
        </w:rPr>
      </w:pPr>
    </w:p>
    <w:p w14:paraId="48A8A43E" w14:textId="77777777" w:rsidR="00CB68B9" w:rsidRPr="00BB4E6E" w:rsidRDefault="00CB68B9" w:rsidP="00CB68B9">
      <w:pPr>
        <w:spacing w:after="0" w:line="240" w:lineRule="auto"/>
        <w:jc w:val="both"/>
        <w:rPr>
          <w:rFonts w:ascii="Arial" w:hAnsi="Arial" w:cs="Arial"/>
        </w:rPr>
      </w:pPr>
      <w:r w:rsidRPr="00BB4E6E">
        <w:rPr>
          <w:rFonts w:ascii="Arial" w:hAnsi="Arial" w:cs="Arial"/>
          <w:b/>
        </w:rPr>
        <w:t>h)</w:t>
      </w:r>
      <w:r w:rsidRPr="00BB4E6E">
        <w:rPr>
          <w:rFonts w:ascii="Arial" w:hAnsi="Arial" w:cs="Arial"/>
        </w:rPr>
        <w:t xml:space="preserve"> Administración de activos; planeación con el objetivo de que el ente los utilice de manera más efectiva:</w:t>
      </w:r>
    </w:p>
    <w:p w14:paraId="2E2567E2" w14:textId="77777777" w:rsidR="00F86EE4" w:rsidRPr="00BB4E6E" w:rsidRDefault="00F86EE4" w:rsidP="00CB68B9">
      <w:pPr>
        <w:spacing w:after="0" w:line="240" w:lineRule="auto"/>
        <w:jc w:val="both"/>
        <w:rPr>
          <w:rFonts w:ascii="Arial" w:hAnsi="Arial" w:cs="Arial"/>
        </w:rPr>
      </w:pPr>
    </w:p>
    <w:p w14:paraId="08B1C8B3" w14:textId="7892ADE0" w:rsidR="00CB68B9" w:rsidRPr="00BB4E6E" w:rsidRDefault="00CB68B9" w:rsidP="00CB68B9">
      <w:pPr>
        <w:spacing w:after="0" w:line="240" w:lineRule="auto"/>
        <w:jc w:val="both"/>
        <w:rPr>
          <w:rFonts w:ascii="Arial" w:hAnsi="Arial" w:cs="Arial"/>
        </w:rPr>
      </w:pPr>
      <w:r w:rsidRPr="00BB4E6E">
        <w:rPr>
          <w:rFonts w:ascii="Arial" w:hAnsi="Arial" w:cs="Arial"/>
        </w:rPr>
        <w:t xml:space="preserve">El área de Inventarios, emite los resguardos correspondientes, </w:t>
      </w:r>
      <w:r w:rsidR="00C3049A" w:rsidRPr="00BB4E6E">
        <w:rPr>
          <w:rFonts w:ascii="Arial" w:hAnsi="Arial" w:cs="Arial"/>
        </w:rPr>
        <w:t xml:space="preserve">y </w:t>
      </w:r>
      <w:r w:rsidRPr="00BB4E6E">
        <w:rPr>
          <w:rFonts w:ascii="Arial" w:hAnsi="Arial" w:cs="Arial"/>
        </w:rPr>
        <w:t>realiza un</w:t>
      </w:r>
      <w:r w:rsidR="00C3049A" w:rsidRPr="00BB4E6E">
        <w:rPr>
          <w:rFonts w:ascii="Arial" w:hAnsi="Arial" w:cs="Arial"/>
        </w:rPr>
        <w:t xml:space="preserve">a revisión del </w:t>
      </w:r>
      <w:r w:rsidRPr="00BB4E6E">
        <w:rPr>
          <w:rFonts w:ascii="Arial" w:hAnsi="Arial" w:cs="Arial"/>
        </w:rPr>
        <w:t xml:space="preserve">inventario físico de los bienes muebles propiedad del Sistema DIF </w:t>
      </w:r>
      <w:r w:rsidR="00C3049A" w:rsidRPr="00BB4E6E">
        <w:rPr>
          <w:rFonts w:ascii="Arial" w:hAnsi="Arial" w:cs="Arial"/>
        </w:rPr>
        <w:t>dos veces</w:t>
      </w:r>
      <w:r w:rsidRPr="00BB4E6E">
        <w:rPr>
          <w:rFonts w:ascii="Arial" w:hAnsi="Arial" w:cs="Arial"/>
        </w:rPr>
        <w:t xml:space="preserve"> al año.</w:t>
      </w:r>
    </w:p>
    <w:p w14:paraId="72885733" w14:textId="77777777" w:rsidR="00CB68B9" w:rsidRPr="00BB4E6E" w:rsidRDefault="00CB68B9" w:rsidP="00CB68B9">
      <w:pPr>
        <w:spacing w:after="0" w:line="240" w:lineRule="auto"/>
        <w:jc w:val="both"/>
        <w:rPr>
          <w:rFonts w:ascii="Arial" w:hAnsi="Arial" w:cs="Arial"/>
          <w:u w:val="single"/>
        </w:rPr>
      </w:pPr>
    </w:p>
    <w:p w14:paraId="1F344FA6"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Adicionalmente, se deben incluir las explicaciones de las principales variaciones en el activo, en cua</w:t>
      </w:r>
      <w:r w:rsidR="005E231E" w:rsidRPr="00BB4E6E">
        <w:rPr>
          <w:rFonts w:ascii="Arial" w:hAnsi="Arial" w:cs="Arial"/>
        </w:rPr>
        <w:t>dros comparativos como sigue:</w:t>
      </w:r>
    </w:p>
    <w:p w14:paraId="34E04F66" w14:textId="77777777" w:rsidR="007D1E76" w:rsidRPr="00BB4E6E" w:rsidRDefault="007D1E76" w:rsidP="00CB41C4">
      <w:pPr>
        <w:tabs>
          <w:tab w:val="left" w:leader="underscore" w:pos="9639"/>
        </w:tabs>
        <w:spacing w:after="0" w:line="240" w:lineRule="auto"/>
        <w:jc w:val="both"/>
        <w:rPr>
          <w:rFonts w:ascii="Arial" w:hAnsi="Arial" w:cs="Arial"/>
        </w:rPr>
      </w:pPr>
    </w:p>
    <w:p w14:paraId="7DE26E2F" w14:textId="77777777" w:rsidR="00C3049A" w:rsidRPr="00BB4E6E" w:rsidRDefault="00C3049A" w:rsidP="00C3049A">
      <w:pPr>
        <w:spacing w:after="0" w:line="240" w:lineRule="auto"/>
        <w:jc w:val="both"/>
        <w:rPr>
          <w:rFonts w:ascii="Arial" w:hAnsi="Arial" w:cs="Arial"/>
        </w:rPr>
      </w:pPr>
      <w:r w:rsidRPr="00BB4E6E">
        <w:rPr>
          <w:rFonts w:ascii="Arial" w:hAnsi="Arial" w:cs="Arial"/>
          <w:b/>
        </w:rPr>
        <w:t>a)</w:t>
      </w:r>
      <w:r w:rsidRPr="00BB4E6E">
        <w:rPr>
          <w:rFonts w:ascii="Arial" w:hAnsi="Arial" w:cs="Arial"/>
        </w:rPr>
        <w:t xml:space="preserve"> Inversiones en valores:</w:t>
      </w:r>
    </w:p>
    <w:p w14:paraId="72A9FDFA" w14:textId="6416F5E7" w:rsidR="00C3049A" w:rsidRPr="00BB4E6E" w:rsidRDefault="00C3049A" w:rsidP="00C3049A">
      <w:pPr>
        <w:spacing w:after="0" w:line="240" w:lineRule="auto"/>
        <w:jc w:val="both"/>
        <w:rPr>
          <w:rFonts w:ascii="Arial" w:hAnsi="Arial" w:cs="Arial"/>
        </w:rPr>
      </w:pPr>
      <w:r w:rsidRPr="00BB4E6E">
        <w:rPr>
          <w:rFonts w:ascii="Arial" w:hAnsi="Arial" w:cs="Arial"/>
        </w:rPr>
        <w:t xml:space="preserve">No </w:t>
      </w:r>
      <w:r w:rsidR="001015C5" w:rsidRPr="00BB4E6E">
        <w:rPr>
          <w:rFonts w:ascii="Arial" w:hAnsi="Arial" w:cs="Arial"/>
        </w:rPr>
        <w:t>se cuenta con inversiones en valores.</w:t>
      </w:r>
    </w:p>
    <w:p w14:paraId="7E81583A" w14:textId="77777777" w:rsidR="00C3049A" w:rsidRPr="00BB4E6E" w:rsidRDefault="00C3049A" w:rsidP="00C3049A">
      <w:pPr>
        <w:spacing w:after="0" w:line="240" w:lineRule="auto"/>
        <w:jc w:val="both"/>
        <w:rPr>
          <w:rFonts w:ascii="Arial" w:hAnsi="Arial" w:cs="Arial"/>
        </w:rPr>
      </w:pPr>
    </w:p>
    <w:p w14:paraId="4322A560" w14:textId="77777777" w:rsidR="00C3049A" w:rsidRPr="00BB4E6E" w:rsidRDefault="00C3049A" w:rsidP="00C3049A">
      <w:pPr>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Patrimonio de Organismos descentralizados de Control Presupuestario Indirecto:</w:t>
      </w:r>
    </w:p>
    <w:p w14:paraId="65F38064" w14:textId="78DC9A74" w:rsidR="00C3049A" w:rsidRPr="00BB4E6E" w:rsidRDefault="00D93147" w:rsidP="00C3049A">
      <w:pPr>
        <w:spacing w:after="0" w:line="240" w:lineRule="auto"/>
        <w:jc w:val="both"/>
        <w:rPr>
          <w:rFonts w:ascii="Arial" w:hAnsi="Arial" w:cs="Arial"/>
        </w:rPr>
      </w:pPr>
      <w:r w:rsidRPr="00BB4E6E">
        <w:rPr>
          <w:rFonts w:ascii="Arial" w:hAnsi="Arial" w:cs="Arial"/>
        </w:rPr>
        <w:t>No aplica para el Ente Público.</w:t>
      </w:r>
    </w:p>
    <w:p w14:paraId="49915950" w14:textId="77777777" w:rsidR="00C3049A" w:rsidRPr="00BB4E6E" w:rsidRDefault="00C3049A" w:rsidP="00C3049A">
      <w:pPr>
        <w:spacing w:after="0" w:line="240" w:lineRule="auto"/>
        <w:jc w:val="both"/>
        <w:rPr>
          <w:rFonts w:ascii="Arial" w:hAnsi="Arial" w:cs="Arial"/>
        </w:rPr>
      </w:pPr>
      <w:r w:rsidRPr="00BB4E6E">
        <w:rPr>
          <w:rFonts w:ascii="Arial" w:hAnsi="Arial" w:cs="Arial"/>
          <w:b/>
        </w:rPr>
        <w:t>c)</w:t>
      </w:r>
      <w:r w:rsidRPr="00BB4E6E">
        <w:rPr>
          <w:rFonts w:ascii="Arial" w:hAnsi="Arial" w:cs="Arial"/>
        </w:rPr>
        <w:t xml:space="preserve"> Inversiones en empresas de participación mayoritaria:</w:t>
      </w:r>
    </w:p>
    <w:p w14:paraId="681C3BDC" w14:textId="13765C96" w:rsidR="00C3049A" w:rsidRPr="00BB4E6E" w:rsidRDefault="004D60D1" w:rsidP="00C3049A">
      <w:pPr>
        <w:spacing w:after="0" w:line="240" w:lineRule="auto"/>
        <w:jc w:val="both"/>
        <w:rPr>
          <w:rFonts w:ascii="Arial" w:hAnsi="Arial" w:cs="Arial"/>
        </w:rPr>
      </w:pPr>
      <w:r w:rsidRPr="00BB4E6E">
        <w:rPr>
          <w:rFonts w:ascii="Arial" w:hAnsi="Arial" w:cs="Arial"/>
        </w:rPr>
        <w:t>No</w:t>
      </w:r>
      <w:r w:rsidR="001015C5" w:rsidRPr="00BB4E6E">
        <w:rPr>
          <w:rFonts w:ascii="Arial" w:hAnsi="Arial" w:cs="Arial"/>
        </w:rPr>
        <w:t xml:space="preserve"> se tienen inversiones en empresas de participación mayoritaria</w:t>
      </w:r>
      <w:r w:rsidRPr="00BB4E6E">
        <w:rPr>
          <w:rFonts w:ascii="Arial" w:hAnsi="Arial" w:cs="Arial"/>
        </w:rPr>
        <w:t>.</w:t>
      </w:r>
    </w:p>
    <w:p w14:paraId="1E31530C" w14:textId="77777777" w:rsidR="00C3049A" w:rsidRPr="00BB4E6E" w:rsidRDefault="00C3049A" w:rsidP="00C3049A">
      <w:pPr>
        <w:spacing w:after="0" w:line="240" w:lineRule="auto"/>
        <w:jc w:val="both"/>
        <w:rPr>
          <w:rFonts w:ascii="Arial" w:hAnsi="Arial" w:cs="Arial"/>
        </w:rPr>
      </w:pPr>
    </w:p>
    <w:p w14:paraId="654BAAF4" w14:textId="77777777" w:rsidR="00C3049A" w:rsidRPr="00BB4E6E" w:rsidRDefault="00C3049A" w:rsidP="00C3049A">
      <w:pPr>
        <w:spacing w:after="0" w:line="240" w:lineRule="auto"/>
        <w:jc w:val="both"/>
        <w:rPr>
          <w:rFonts w:ascii="Arial" w:hAnsi="Arial" w:cs="Arial"/>
        </w:rPr>
      </w:pPr>
      <w:r w:rsidRPr="00BB4E6E">
        <w:rPr>
          <w:rFonts w:ascii="Arial" w:hAnsi="Arial" w:cs="Arial"/>
          <w:b/>
        </w:rPr>
        <w:t>d)</w:t>
      </w:r>
      <w:r w:rsidRPr="00BB4E6E">
        <w:rPr>
          <w:rFonts w:ascii="Arial" w:hAnsi="Arial" w:cs="Arial"/>
        </w:rPr>
        <w:t xml:space="preserve"> Inversiones en empresas de participación minoritaria:</w:t>
      </w:r>
    </w:p>
    <w:p w14:paraId="0820682D" w14:textId="17B20142" w:rsidR="001015C5" w:rsidRPr="00BB4E6E" w:rsidRDefault="001015C5" w:rsidP="001015C5">
      <w:pPr>
        <w:spacing w:after="0" w:line="240" w:lineRule="auto"/>
        <w:jc w:val="both"/>
        <w:rPr>
          <w:rFonts w:ascii="Arial" w:hAnsi="Arial" w:cs="Arial"/>
        </w:rPr>
      </w:pPr>
      <w:r w:rsidRPr="00BB4E6E">
        <w:rPr>
          <w:rFonts w:ascii="Arial" w:hAnsi="Arial" w:cs="Arial"/>
        </w:rPr>
        <w:t>No se tienen inversiones en empresas de participación minoritaria.</w:t>
      </w:r>
    </w:p>
    <w:p w14:paraId="113148E3" w14:textId="77777777" w:rsidR="00C3049A" w:rsidRPr="00BB4E6E" w:rsidRDefault="00C3049A" w:rsidP="00C3049A">
      <w:pPr>
        <w:spacing w:after="0" w:line="240" w:lineRule="auto"/>
        <w:jc w:val="both"/>
        <w:rPr>
          <w:rFonts w:ascii="Arial" w:hAnsi="Arial" w:cs="Arial"/>
        </w:rPr>
      </w:pPr>
    </w:p>
    <w:p w14:paraId="2AC5E8EF" w14:textId="77777777" w:rsidR="00C3049A" w:rsidRPr="00BB4E6E" w:rsidRDefault="00C3049A" w:rsidP="00C3049A">
      <w:pPr>
        <w:spacing w:after="0" w:line="240" w:lineRule="auto"/>
        <w:jc w:val="both"/>
        <w:rPr>
          <w:rFonts w:ascii="Arial" w:hAnsi="Arial" w:cs="Arial"/>
        </w:rPr>
      </w:pPr>
      <w:r w:rsidRPr="00BB4E6E">
        <w:rPr>
          <w:rFonts w:ascii="Arial" w:hAnsi="Arial" w:cs="Arial"/>
          <w:b/>
        </w:rPr>
        <w:t>e)</w:t>
      </w:r>
      <w:r w:rsidRPr="00BB4E6E">
        <w:rPr>
          <w:rFonts w:ascii="Arial" w:hAnsi="Arial" w:cs="Arial"/>
        </w:rPr>
        <w:t xml:space="preserve"> Patrimonio de organismos descentralizados de control presupuestario directo, según corresponda:</w:t>
      </w:r>
    </w:p>
    <w:p w14:paraId="3290FB77" w14:textId="77777777" w:rsidR="00ED0144" w:rsidRPr="00BB4E6E" w:rsidRDefault="00ED0144" w:rsidP="00ED0144">
      <w:pPr>
        <w:spacing w:after="0" w:line="240" w:lineRule="auto"/>
        <w:jc w:val="both"/>
        <w:rPr>
          <w:rFonts w:ascii="Arial" w:hAnsi="Arial" w:cs="Arial"/>
        </w:rPr>
      </w:pPr>
      <w:r w:rsidRPr="00BB4E6E">
        <w:rPr>
          <w:rFonts w:ascii="Arial" w:hAnsi="Arial" w:cs="Arial"/>
        </w:rPr>
        <w:t>No aplica para el Ente Público.</w:t>
      </w:r>
    </w:p>
    <w:p w14:paraId="56C3B8CD" w14:textId="77777777" w:rsidR="007D1E76" w:rsidRPr="00BB4E6E" w:rsidRDefault="007D1E76" w:rsidP="00CB41C4">
      <w:pPr>
        <w:tabs>
          <w:tab w:val="left" w:leader="underscore" w:pos="9639"/>
        </w:tabs>
        <w:spacing w:after="0" w:line="240" w:lineRule="auto"/>
        <w:jc w:val="both"/>
        <w:rPr>
          <w:rFonts w:ascii="Arial" w:hAnsi="Arial" w:cs="Arial"/>
        </w:rPr>
      </w:pPr>
    </w:p>
    <w:p w14:paraId="2D957F4B" w14:textId="77777777" w:rsidR="007D1E76" w:rsidRPr="00BB4E6E" w:rsidRDefault="007D1E76" w:rsidP="000C3365">
      <w:pPr>
        <w:pStyle w:val="Ttulo2"/>
        <w:rPr>
          <w:rFonts w:ascii="Arial" w:hAnsi="Arial" w:cs="Arial"/>
          <w:b/>
          <w:color w:val="auto"/>
          <w:sz w:val="22"/>
          <w:szCs w:val="22"/>
        </w:rPr>
      </w:pPr>
      <w:bookmarkStart w:id="8" w:name="_Toc62491786"/>
      <w:r w:rsidRPr="00BB4E6E">
        <w:rPr>
          <w:rFonts w:ascii="Arial" w:hAnsi="Arial" w:cs="Arial"/>
          <w:b/>
          <w:color w:val="auto"/>
          <w:sz w:val="22"/>
          <w:szCs w:val="22"/>
        </w:rPr>
        <w:t>9. Fidei</w:t>
      </w:r>
      <w:r w:rsidR="005E231E" w:rsidRPr="00BB4E6E">
        <w:rPr>
          <w:rFonts w:ascii="Arial" w:hAnsi="Arial" w:cs="Arial"/>
          <w:b/>
          <w:color w:val="auto"/>
          <w:sz w:val="22"/>
          <w:szCs w:val="22"/>
        </w:rPr>
        <w:t>comisos, Mandatos y Análogos:</w:t>
      </w:r>
      <w:bookmarkEnd w:id="8"/>
    </w:p>
    <w:p w14:paraId="6853049D" w14:textId="5B0AD428" w:rsidR="00C3049A" w:rsidRPr="00BB4E6E" w:rsidRDefault="00C3049A" w:rsidP="00CB41C4">
      <w:pPr>
        <w:tabs>
          <w:tab w:val="left" w:leader="underscore" w:pos="9639"/>
        </w:tabs>
        <w:spacing w:after="0" w:line="240" w:lineRule="auto"/>
        <w:jc w:val="both"/>
        <w:rPr>
          <w:rFonts w:ascii="Arial" w:hAnsi="Arial" w:cs="Arial"/>
        </w:rPr>
      </w:pPr>
      <w:r w:rsidRPr="00BB4E6E">
        <w:rPr>
          <w:rFonts w:ascii="Arial" w:hAnsi="Arial" w:cs="Arial"/>
        </w:rPr>
        <w:t>No</w:t>
      </w:r>
      <w:r w:rsidR="001015C5" w:rsidRPr="00BB4E6E">
        <w:rPr>
          <w:rFonts w:ascii="Arial" w:hAnsi="Arial" w:cs="Arial"/>
        </w:rPr>
        <w:t xml:space="preserve"> se tienen fideicomisos, mandatos o análogos.</w:t>
      </w:r>
    </w:p>
    <w:p w14:paraId="3B7C99BF" w14:textId="67E928CC" w:rsidR="00C3049A" w:rsidRPr="00BB4E6E" w:rsidRDefault="00C3049A" w:rsidP="00CB41C4">
      <w:pPr>
        <w:tabs>
          <w:tab w:val="left" w:leader="underscore" w:pos="9639"/>
        </w:tabs>
        <w:spacing w:after="0" w:line="240" w:lineRule="auto"/>
        <w:jc w:val="both"/>
        <w:rPr>
          <w:rFonts w:ascii="Arial" w:hAnsi="Arial" w:cs="Arial"/>
        </w:rPr>
      </w:pPr>
    </w:p>
    <w:p w14:paraId="2F60B1C6" w14:textId="77777777" w:rsidR="007D1E76" w:rsidRPr="00BB4E6E" w:rsidRDefault="007D1E76" w:rsidP="000C3365">
      <w:pPr>
        <w:pStyle w:val="Ttulo2"/>
        <w:rPr>
          <w:rFonts w:ascii="Arial" w:hAnsi="Arial" w:cs="Arial"/>
          <w:b/>
          <w:color w:val="auto"/>
          <w:sz w:val="22"/>
          <w:szCs w:val="22"/>
        </w:rPr>
      </w:pPr>
      <w:bookmarkStart w:id="9" w:name="_Toc62491787"/>
      <w:r w:rsidRPr="00BB4E6E">
        <w:rPr>
          <w:rFonts w:ascii="Arial" w:hAnsi="Arial" w:cs="Arial"/>
          <w:b/>
          <w:color w:val="auto"/>
          <w:sz w:val="22"/>
          <w:szCs w:val="22"/>
        </w:rPr>
        <w:t>10. Reporte de la Recaudación:</w:t>
      </w:r>
      <w:bookmarkEnd w:id="9"/>
    </w:p>
    <w:p w14:paraId="3494425D" w14:textId="35949752" w:rsidR="00CA3AD8" w:rsidRPr="00BB4E6E" w:rsidRDefault="00195B1D" w:rsidP="00CB41C4">
      <w:pPr>
        <w:tabs>
          <w:tab w:val="left" w:leader="underscore" w:pos="9639"/>
        </w:tabs>
        <w:spacing w:after="0" w:line="240" w:lineRule="auto"/>
        <w:jc w:val="both"/>
        <w:rPr>
          <w:rFonts w:ascii="Arial" w:hAnsi="Arial" w:cs="Arial"/>
        </w:rPr>
      </w:pPr>
      <w:r w:rsidRPr="00BB4E6E">
        <w:rPr>
          <w:rFonts w:ascii="Arial" w:hAnsi="Arial" w:cs="Arial"/>
        </w:rPr>
        <w:t xml:space="preserve">Al periodo que se informa los ingresos </w:t>
      </w:r>
      <w:r w:rsidR="00524072" w:rsidRPr="00BB4E6E">
        <w:rPr>
          <w:rFonts w:ascii="Arial" w:hAnsi="Arial" w:cs="Arial"/>
        </w:rPr>
        <w:t xml:space="preserve">recaudados </w:t>
      </w:r>
      <w:r w:rsidR="00C625BC" w:rsidRPr="00BB4E6E">
        <w:rPr>
          <w:rFonts w:ascii="Arial" w:hAnsi="Arial" w:cs="Arial"/>
        </w:rPr>
        <w:t xml:space="preserve">representan el </w:t>
      </w:r>
      <w:r w:rsidR="00EB5929">
        <w:rPr>
          <w:rFonts w:ascii="Arial" w:hAnsi="Arial" w:cs="Arial"/>
        </w:rPr>
        <w:t>100</w:t>
      </w:r>
      <w:r w:rsidR="00CD2019" w:rsidRPr="00BB4E6E">
        <w:rPr>
          <w:rFonts w:ascii="Arial" w:hAnsi="Arial" w:cs="Arial"/>
        </w:rPr>
        <w:t xml:space="preserve">% </w:t>
      </w:r>
      <w:r w:rsidR="00C625BC" w:rsidRPr="00BB4E6E">
        <w:rPr>
          <w:rFonts w:ascii="Arial" w:hAnsi="Arial" w:cs="Arial"/>
        </w:rPr>
        <w:t>d</w:t>
      </w:r>
      <w:r w:rsidR="00CD2019" w:rsidRPr="00BB4E6E">
        <w:rPr>
          <w:rFonts w:ascii="Arial" w:hAnsi="Arial" w:cs="Arial"/>
        </w:rPr>
        <w:t xml:space="preserve">el pronóstico de ingresos </w:t>
      </w:r>
      <w:r w:rsidR="00C625BC" w:rsidRPr="00BB4E6E">
        <w:rPr>
          <w:rFonts w:ascii="Arial" w:hAnsi="Arial" w:cs="Arial"/>
        </w:rPr>
        <w:t>modificado.</w:t>
      </w:r>
    </w:p>
    <w:p w14:paraId="46F73F06" w14:textId="6910115B" w:rsidR="00195B1D" w:rsidRPr="00BB4E6E" w:rsidRDefault="00195B1D" w:rsidP="00CB41C4">
      <w:pPr>
        <w:tabs>
          <w:tab w:val="left" w:leader="underscore" w:pos="9639"/>
        </w:tabs>
        <w:spacing w:after="0" w:line="240" w:lineRule="auto"/>
        <w:jc w:val="both"/>
        <w:rPr>
          <w:rFonts w:ascii="Arial" w:hAnsi="Arial" w:cs="Arial"/>
          <w:b/>
        </w:rPr>
      </w:pPr>
    </w:p>
    <w:p w14:paraId="2876C8C5" w14:textId="2EE6A363" w:rsidR="00195B1D" w:rsidRDefault="008708DB" w:rsidP="00524072">
      <w:pPr>
        <w:tabs>
          <w:tab w:val="left" w:leader="underscore" w:pos="9639"/>
        </w:tabs>
        <w:spacing w:after="0" w:line="240" w:lineRule="auto"/>
        <w:jc w:val="center"/>
        <w:rPr>
          <w:rFonts w:ascii="Arial" w:hAnsi="Arial" w:cs="Arial"/>
          <w:b/>
        </w:rPr>
      </w:pPr>
      <w:r w:rsidRPr="008708DB">
        <w:rPr>
          <w:noProof/>
        </w:rPr>
        <w:lastRenderedPageBreak/>
        <w:drawing>
          <wp:inline distT="0" distB="0" distL="0" distR="0" wp14:anchorId="12F21839" wp14:editId="76CE7D67">
            <wp:extent cx="5176377" cy="728472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0715" cy="7290825"/>
                    </a:xfrm>
                    <a:prstGeom prst="rect">
                      <a:avLst/>
                    </a:prstGeom>
                    <a:noFill/>
                    <a:ln>
                      <a:noFill/>
                    </a:ln>
                  </pic:spPr>
                </pic:pic>
              </a:graphicData>
            </a:graphic>
          </wp:inline>
        </w:drawing>
      </w:r>
    </w:p>
    <w:p w14:paraId="2391BF73" w14:textId="77777777" w:rsidR="00343B88" w:rsidRDefault="00343B88" w:rsidP="00CB41C4">
      <w:pPr>
        <w:tabs>
          <w:tab w:val="left" w:leader="underscore" w:pos="9639"/>
        </w:tabs>
        <w:spacing w:after="0" w:line="240" w:lineRule="auto"/>
        <w:jc w:val="both"/>
        <w:rPr>
          <w:rFonts w:ascii="Arial" w:hAnsi="Arial" w:cs="Arial"/>
          <w:b/>
        </w:rPr>
      </w:pPr>
    </w:p>
    <w:p w14:paraId="72BC4CEC" w14:textId="77777777" w:rsidR="00343B88" w:rsidRDefault="00343B88" w:rsidP="00CB41C4">
      <w:pPr>
        <w:tabs>
          <w:tab w:val="left" w:leader="underscore" w:pos="9639"/>
        </w:tabs>
        <w:spacing w:after="0" w:line="240" w:lineRule="auto"/>
        <w:jc w:val="both"/>
        <w:rPr>
          <w:rFonts w:ascii="Arial" w:hAnsi="Arial" w:cs="Arial"/>
          <w:b/>
        </w:rPr>
      </w:pPr>
    </w:p>
    <w:p w14:paraId="7856146A" w14:textId="77777777" w:rsidR="00343B88" w:rsidRDefault="00343B88" w:rsidP="00CB41C4">
      <w:pPr>
        <w:tabs>
          <w:tab w:val="left" w:leader="underscore" w:pos="9639"/>
        </w:tabs>
        <w:spacing w:after="0" w:line="240" w:lineRule="auto"/>
        <w:jc w:val="both"/>
        <w:rPr>
          <w:rFonts w:ascii="Arial" w:hAnsi="Arial" w:cs="Arial"/>
          <w:b/>
        </w:rPr>
      </w:pPr>
    </w:p>
    <w:p w14:paraId="33637C3E" w14:textId="77777777" w:rsidR="00343B88" w:rsidRDefault="00343B88" w:rsidP="00CB41C4">
      <w:pPr>
        <w:tabs>
          <w:tab w:val="left" w:leader="underscore" w:pos="9639"/>
        </w:tabs>
        <w:spacing w:after="0" w:line="240" w:lineRule="auto"/>
        <w:jc w:val="both"/>
        <w:rPr>
          <w:rFonts w:ascii="Arial" w:hAnsi="Arial" w:cs="Arial"/>
          <w:b/>
        </w:rPr>
      </w:pPr>
    </w:p>
    <w:p w14:paraId="07188026" w14:textId="77777777" w:rsidR="00343B88" w:rsidRDefault="00343B88" w:rsidP="00CB41C4">
      <w:pPr>
        <w:tabs>
          <w:tab w:val="left" w:leader="underscore" w:pos="9639"/>
        </w:tabs>
        <w:spacing w:after="0" w:line="240" w:lineRule="auto"/>
        <w:jc w:val="both"/>
        <w:rPr>
          <w:rFonts w:ascii="Arial" w:hAnsi="Arial" w:cs="Arial"/>
          <w:b/>
        </w:rPr>
      </w:pPr>
    </w:p>
    <w:p w14:paraId="532ABC38" w14:textId="77777777" w:rsidR="00343B88" w:rsidRDefault="00343B88" w:rsidP="00CB41C4">
      <w:pPr>
        <w:tabs>
          <w:tab w:val="left" w:leader="underscore" w:pos="9639"/>
        </w:tabs>
        <w:spacing w:after="0" w:line="240" w:lineRule="auto"/>
        <w:jc w:val="both"/>
        <w:rPr>
          <w:rFonts w:ascii="Arial" w:hAnsi="Arial" w:cs="Arial"/>
          <w:b/>
        </w:rPr>
      </w:pPr>
    </w:p>
    <w:p w14:paraId="3508ADE1" w14:textId="77777777" w:rsidR="00343B88" w:rsidRDefault="00343B88" w:rsidP="00CB41C4">
      <w:pPr>
        <w:tabs>
          <w:tab w:val="left" w:leader="underscore" w:pos="9639"/>
        </w:tabs>
        <w:spacing w:after="0" w:line="240" w:lineRule="auto"/>
        <w:jc w:val="both"/>
        <w:rPr>
          <w:rFonts w:ascii="Arial" w:hAnsi="Arial" w:cs="Arial"/>
          <w:b/>
        </w:rPr>
      </w:pPr>
    </w:p>
    <w:p w14:paraId="008FFECC" w14:textId="77777777" w:rsidR="00343B88" w:rsidRDefault="00343B88" w:rsidP="00CB41C4">
      <w:pPr>
        <w:tabs>
          <w:tab w:val="left" w:leader="underscore" w:pos="9639"/>
        </w:tabs>
        <w:spacing w:after="0" w:line="240" w:lineRule="auto"/>
        <w:jc w:val="both"/>
        <w:rPr>
          <w:rFonts w:ascii="Arial" w:hAnsi="Arial" w:cs="Arial"/>
          <w:b/>
        </w:rPr>
      </w:pPr>
    </w:p>
    <w:p w14:paraId="36C23337" w14:textId="29035992"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w:t>
      </w:r>
      <w:r w:rsidRPr="00BB4E6E">
        <w:rPr>
          <w:rFonts w:ascii="Arial" w:hAnsi="Arial" w:cs="Arial"/>
          <w:b/>
        </w:rPr>
        <w:t>Proyección de la recaudación e ingresos en el mediano plazo</w:t>
      </w:r>
      <w:r w:rsidRPr="00BB4E6E">
        <w:rPr>
          <w:rFonts w:ascii="Arial" w:hAnsi="Arial" w:cs="Arial"/>
        </w:rPr>
        <w:t>:</w:t>
      </w:r>
    </w:p>
    <w:p w14:paraId="6414BAC1" w14:textId="0A3F7FFE" w:rsidR="00517C0E" w:rsidRPr="00BB4E6E" w:rsidRDefault="00A15D59" w:rsidP="005D55AC">
      <w:pPr>
        <w:rPr>
          <w:rFonts w:ascii="Arial" w:hAnsi="Arial" w:cs="Arial"/>
        </w:rPr>
      </w:pPr>
      <w:r w:rsidRPr="00BB4E6E">
        <w:rPr>
          <w:rFonts w:ascii="Arial" w:hAnsi="Arial" w:cs="Arial"/>
        </w:rPr>
        <w:t xml:space="preserve">Se </w:t>
      </w:r>
      <w:r w:rsidR="00DA5E0F" w:rsidRPr="00BB4E6E">
        <w:rPr>
          <w:rFonts w:ascii="Arial" w:hAnsi="Arial" w:cs="Arial"/>
        </w:rPr>
        <w:t xml:space="preserve">mantiene el </w:t>
      </w:r>
      <w:r w:rsidRPr="00BB4E6E">
        <w:rPr>
          <w:rFonts w:ascii="Arial" w:hAnsi="Arial" w:cs="Arial"/>
        </w:rPr>
        <w:t>impacto negativo en la recaudación</w:t>
      </w:r>
      <w:r w:rsidR="00DA5E0F" w:rsidRPr="00BB4E6E">
        <w:rPr>
          <w:rFonts w:ascii="Arial" w:hAnsi="Arial" w:cs="Arial"/>
        </w:rPr>
        <w:t xml:space="preserve"> de los ingresos propios</w:t>
      </w:r>
      <w:r w:rsidRPr="00BB4E6E">
        <w:rPr>
          <w:rFonts w:ascii="Arial" w:hAnsi="Arial" w:cs="Arial"/>
        </w:rPr>
        <w:t xml:space="preserve">, derivado de la crisis económica Nacional, </w:t>
      </w:r>
      <w:r w:rsidR="00DA5E0F" w:rsidRPr="00BB4E6E">
        <w:rPr>
          <w:rFonts w:ascii="Arial" w:hAnsi="Arial" w:cs="Arial"/>
        </w:rPr>
        <w:t xml:space="preserve">por la </w:t>
      </w:r>
      <w:r w:rsidRPr="00BB4E6E">
        <w:rPr>
          <w:rFonts w:ascii="Arial" w:hAnsi="Arial" w:cs="Arial"/>
        </w:rPr>
        <w:t>Contingencia Sanitaria del Covid-19</w:t>
      </w:r>
      <w:r w:rsidR="00517C0E" w:rsidRPr="00BB4E6E">
        <w:rPr>
          <w:rFonts w:ascii="Arial" w:hAnsi="Arial" w:cs="Arial"/>
        </w:rPr>
        <w:t>.</w:t>
      </w:r>
    </w:p>
    <w:p w14:paraId="2D68C3FC" w14:textId="53E4B482" w:rsidR="007D1E76" w:rsidRPr="00BB4E6E" w:rsidRDefault="007D1E76" w:rsidP="000C3365">
      <w:pPr>
        <w:pStyle w:val="Ttulo2"/>
        <w:rPr>
          <w:rFonts w:ascii="Arial" w:hAnsi="Arial" w:cs="Arial"/>
          <w:b/>
          <w:color w:val="auto"/>
          <w:sz w:val="22"/>
          <w:szCs w:val="22"/>
        </w:rPr>
      </w:pPr>
      <w:bookmarkStart w:id="10" w:name="_Toc62491788"/>
      <w:r w:rsidRPr="00BB4E6E">
        <w:rPr>
          <w:rFonts w:ascii="Arial" w:hAnsi="Arial" w:cs="Arial"/>
          <w:b/>
          <w:color w:val="auto"/>
          <w:sz w:val="22"/>
          <w:szCs w:val="22"/>
        </w:rPr>
        <w:t>11. Información sobre la Deuda y el R</w:t>
      </w:r>
      <w:r w:rsidR="005E231E" w:rsidRPr="00BB4E6E">
        <w:rPr>
          <w:rFonts w:ascii="Arial" w:hAnsi="Arial" w:cs="Arial"/>
          <w:b/>
          <w:color w:val="auto"/>
          <w:sz w:val="22"/>
          <w:szCs w:val="22"/>
        </w:rPr>
        <w:t>eporte Analítico de la Deuda:</w:t>
      </w:r>
      <w:bookmarkEnd w:id="10"/>
    </w:p>
    <w:p w14:paraId="60575AF2" w14:textId="5603FE1D" w:rsidR="00C3049A" w:rsidRPr="00BB4E6E" w:rsidRDefault="00EC27E8" w:rsidP="00CB41C4">
      <w:pPr>
        <w:tabs>
          <w:tab w:val="left" w:leader="underscore" w:pos="9639"/>
        </w:tabs>
        <w:spacing w:after="0" w:line="240" w:lineRule="auto"/>
        <w:jc w:val="both"/>
        <w:rPr>
          <w:rFonts w:ascii="Arial" w:hAnsi="Arial" w:cs="Arial"/>
        </w:rPr>
      </w:pPr>
      <w:r w:rsidRPr="00BB4E6E">
        <w:rPr>
          <w:rFonts w:ascii="Arial" w:hAnsi="Arial" w:cs="Arial"/>
        </w:rPr>
        <w:t>No se tiene contratada Deuda</w:t>
      </w:r>
      <w:r w:rsidR="00C3049A" w:rsidRPr="00BB4E6E">
        <w:rPr>
          <w:rFonts w:ascii="Arial" w:hAnsi="Arial" w:cs="Arial"/>
        </w:rPr>
        <w:t>.</w:t>
      </w:r>
    </w:p>
    <w:p w14:paraId="409B1D78" w14:textId="77777777" w:rsidR="007D1E76" w:rsidRPr="00BB4E6E" w:rsidRDefault="007D1E76" w:rsidP="00CB41C4">
      <w:pPr>
        <w:tabs>
          <w:tab w:val="left" w:leader="underscore" w:pos="9639"/>
        </w:tabs>
        <w:spacing w:after="0" w:line="240" w:lineRule="auto"/>
        <w:jc w:val="both"/>
        <w:rPr>
          <w:rFonts w:ascii="Arial" w:hAnsi="Arial" w:cs="Arial"/>
        </w:rPr>
      </w:pPr>
    </w:p>
    <w:p w14:paraId="19C64A34" w14:textId="0F83E250" w:rsidR="007D1E76" w:rsidRPr="00BB4E6E" w:rsidRDefault="007D1E76" w:rsidP="000C3365">
      <w:pPr>
        <w:pStyle w:val="Ttulo2"/>
        <w:rPr>
          <w:rFonts w:ascii="Arial" w:hAnsi="Arial" w:cs="Arial"/>
          <w:b/>
          <w:color w:val="auto"/>
          <w:sz w:val="22"/>
          <w:szCs w:val="22"/>
        </w:rPr>
      </w:pPr>
      <w:bookmarkStart w:id="11" w:name="_Toc62491789"/>
      <w:r w:rsidRPr="00BB4E6E">
        <w:rPr>
          <w:rFonts w:ascii="Arial" w:hAnsi="Arial" w:cs="Arial"/>
          <w:b/>
          <w:color w:val="auto"/>
          <w:sz w:val="22"/>
          <w:szCs w:val="22"/>
        </w:rPr>
        <w:t>12.</w:t>
      </w:r>
      <w:r w:rsidR="005E231E" w:rsidRPr="00BB4E6E">
        <w:rPr>
          <w:rFonts w:ascii="Arial" w:hAnsi="Arial" w:cs="Arial"/>
          <w:b/>
          <w:color w:val="auto"/>
          <w:sz w:val="22"/>
          <w:szCs w:val="22"/>
        </w:rPr>
        <w:t xml:space="preserve"> Calificaciones otorgadas:</w:t>
      </w:r>
      <w:bookmarkEnd w:id="11"/>
    </w:p>
    <w:p w14:paraId="5FD43505" w14:textId="6CB7F3AA" w:rsidR="007D1E76" w:rsidRPr="00BB4E6E" w:rsidRDefault="00C3049A" w:rsidP="00CB41C4">
      <w:pPr>
        <w:tabs>
          <w:tab w:val="left" w:leader="underscore" w:pos="9639"/>
        </w:tabs>
        <w:spacing w:after="0" w:line="240" w:lineRule="auto"/>
        <w:jc w:val="both"/>
        <w:rPr>
          <w:rFonts w:ascii="Arial" w:hAnsi="Arial" w:cs="Arial"/>
        </w:rPr>
      </w:pPr>
      <w:r w:rsidRPr="00BB4E6E">
        <w:rPr>
          <w:rFonts w:ascii="Arial" w:hAnsi="Arial" w:cs="Arial"/>
        </w:rPr>
        <w:t>No</w:t>
      </w:r>
      <w:r w:rsidR="00EC27E8" w:rsidRPr="00BB4E6E">
        <w:rPr>
          <w:rFonts w:ascii="Arial" w:hAnsi="Arial" w:cs="Arial"/>
        </w:rPr>
        <w:t xml:space="preserve"> se cuenta con calificaciones otorgadas.</w:t>
      </w:r>
    </w:p>
    <w:p w14:paraId="69F25506" w14:textId="77777777" w:rsidR="007D1E76" w:rsidRPr="00BB4E6E" w:rsidRDefault="007D1E76" w:rsidP="00CB41C4">
      <w:pPr>
        <w:tabs>
          <w:tab w:val="left" w:leader="underscore" w:pos="9639"/>
        </w:tabs>
        <w:spacing w:after="0" w:line="240" w:lineRule="auto"/>
        <w:jc w:val="both"/>
        <w:rPr>
          <w:rFonts w:ascii="Arial" w:hAnsi="Arial" w:cs="Arial"/>
        </w:rPr>
      </w:pPr>
    </w:p>
    <w:p w14:paraId="10B4C763" w14:textId="77777777" w:rsidR="007D1E76" w:rsidRPr="00BB4E6E" w:rsidRDefault="007D1E76" w:rsidP="000C3365">
      <w:pPr>
        <w:pStyle w:val="Ttulo2"/>
        <w:rPr>
          <w:rFonts w:ascii="Arial" w:hAnsi="Arial" w:cs="Arial"/>
          <w:b/>
          <w:color w:val="auto"/>
          <w:sz w:val="22"/>
          <w:szCs w:val="22"/>
        </w:rPr>
      </w:pPr>
      <w:bookmarkStart w:id="12" w:name="_Toc62491790"/>
      <w:r w:rsidRPr="00BB4E6E">
        <w:rPr>
          <w:rFonts w:ascii="Arial" w:hAnsi="Arial" w:cs="Arial"/>
          <w:b/>
          <w:color w:val="auto"/>
          <w:sz w:val="22"/>
          <w:szCs w:val="22"/>
        </w:rPr>
        <w:t>13. Proceso de Mejora:</w:t>
      </w:r>
      <w:bookmarkEnd w:id="12"/>
    </w:p>
    <w:p w14:paraId="171672D2"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rPr>
        <w:t>Se informará de:</w:t>
      </w:r>
    </w:p>
    <w:p w14:paraId="533FB084" w14:textId="77777777" w:rsidR="007D1E76" w:rsidRPr="00BB4E6E" w:rsidRDefault="007D1E76" w:rsidP="00CB41C4">
      <w:pPr>
        <w:tabs>
          <w:tab w:val="left" w:leader="underscore" w:pos="9639"/>
        </w:tabs>
        <w:spacing w:after="0" w:line="240" w:lineRule="auto"/>
        <w:jc w:val="both"/>
        <w:rPr>
          <w:rFonts w:ascii="Arial" w:hAnsi="Arial" w:cs="Arial"/>
        </w:rPr>
      </w:pPr>
    </w:p>
    <w:p w14:paraId="4D639AB5"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a)</w:t>
      </w:r>
      <w:r w:rsidRPr="00BB4E6E">
        <w:rPr>
          <w:rFonts w:ascii="Arial" w:hAnsi="Arial" w:cs="Arial"/>
        </w:rPr>
        <w:t xml:space="preserve"> Principales Políticas de control interno:</w:t>
      </w:r>
    </w:p>
    <w:p w14:paraId="1BD51D41" w14:textId="356B1ECF" w:rsidR="007D1E76" w:rsidRPr="00BB4E6E" w:rsidRDefault="00C3049A" w:rsidP="00CB41C4">
      <w:pPr>
        <w:tabs>
          <w:tab w:val="left" w:leader="underscore" w:pos="9639"/>
        </w:tabs>
        <w:spacing w:after="0" w:line="240" w:lineRule="auto"/>
        <w:jc w:val="both"/>
        <w:rPr>
          <w:rFonts w:ascii="Arial" w:hAnsi="Arial" w:cs="Arial"/>
        </w:rPr>
      </w:pPr>
      <w:r w:rsidRPr="00BB4E6E">
        <w:rPr>
          <w:rFonts w:ascii="Arial" w:hAnsi="Arial" w:cs="Arial"/>
        </w:rPr>
        <w:t xml:space="preserve">Se cuenta con </w:t>
      </w:r>
      <w:r w:rsidR="00B8515A">
        <w:rPr>
          <w:rFonts w:ascii="Arial" w:hAnsi="Arial" w:cs="Arial"/>
        </w:rPr>
        <w:t xml:space="preserve">Manual de contabilidad, </w:t>
      </w:r>
      <w:r w:rsidRPr="00BB4E6E">
        <w:rPr>
          <w:rFonts w:ascii="Arial" w:hAnsi="Arial" w:cs="Arial"/>
        </w:rPr>
        <w:t>lineamientos y Disposiciones Administrativas en materia de control interno 20</w:t>
      </w:r>
      <w:r w:rsidR="00F70865" w:rsidRPr="00BB4E6E">
        <w:rPr>
          <w:rFonts w:ascii="Arial" w:hAnsi="Arial" w:cs="Arial"/>
        </w:rPr>
        <w:t>20</w:t>
      </w:r>
    </w:p>
    <w:p w14:paraId="37B67AC6" w14:textId="77777777" w:rsidR="00C3049A" w:rsidRPr="00BB4E6E" w:rsidRDefault="00C3049A" w:rsidP="00CB41C4">
      <w:pPr>
        <w:tabs>
          <w:tab w:val="left" w:leader="underscore" w:pos="9639"/>
        </w:tabs>
        <w:spacing w:after="0" w:line="240" w:lineRule="auto"/>
        <w:jc w:val="both"/>
        <w:rPr>
          <w:rFonts w:ascii="Arial" w:hAnsi="Arial" w:cs="Arial"/>
        </w:rPr>
      </w:pPr>
    </w:p>
    <w:p w14:paraId="59CFF4B2" w14:textId="77777777" w:rsidR="007D1E76" w:rsidRPr="00BB4E6E" w:rsidRDefault="007D1E76" w:rsidP="00CB41C4">
      <w:pPr>
        <w:tabs>
          <w:tab w:val="left" w:leader="underscore" w:pos="9639"/>
        </w:tabs>
        <w:spacing w:after="0" w:line="240" w:lineRule="auto"/>
        <w:jc w:val="both"/>
        <w:rPr>
          <w:rFonts w:ascii="Arial" w:hAnsi="Arial" w:cs="Arial"/>
        </w:rPr>
      </w:pPr>
      <w:r w:rsidRPr="00BB4E6E">
        <w:rPr>
          <w:rFonts w:ascii="Arial" w:hAnsi="Arial" w:cs="Arial"/>
          <w:b/>
        </w:rPr>
        <w:t>b)</w:t>
      </w:r>
      <w:r w:rsidRPr="00BB4E6E">
        <w:rPr>
          <w:rFonts w:ascii="Arial" w:hAnsi="Arial" w:cs="Arial"/>
        </w:rPr>
        <w:t xml:space="preserve"> Medidas de desempeño financiero, metas y alcance:</w:t>
      </w:r>
    </w:p>
    <w:p w14:paraId="6DD757EA" w14:textId="3DFF7721" w:rsidR="007D1E76" w:rsidRPr="00BB4E6E" w:rsidRDefault="00C3049A" w:rsidP="00207775">
      <w:pPr>
        <w:tabs>
          <w:tab w:val="left" w:leader="underscore" w:pos="9639"/>
        </w:tabs>
        <w:spacing w:after="0" w:line="240" w:lineRule="auto"/>
        <w:jc w:val="both"/>
        <w:rPr>
          <w:rFonts w:ascii="Arial" w:hAnsi="Arial" w:cs="Arial"/>
        </w:rPr>
      </w:pPr>
      <w:r w:rsidRPr="00BB4E6E">
        <w:rPr>
          <w:rFonts w:ascii="Arial" w:hAnsi="Arial" w:cs="Arial"/>
        </w:rPr>
        <w:t>El informe se presenta en el formato 333.</w:t>
      </w:r>
    </w:p>
    <w:p w14:paraId="12F0656C" w14:textId="4956CDED" w:rsidR="00EC27E8" w:rsidRPr="00BB4E6E" w:rsidRDefault="00EC27E8" w:rsidP="00207775">
      <w:pPr>
        <w:tabs>
          <w:tab w:val="left" w:leader="underscore" w:pos="9639"/>
        </w:tabs>
        <w:spacing w:after="0" w:line="240" w:lineRule="auto"/>
        <w:jc w:val="both"/>
        <w:rPr>
          <w:rFonts w:ascii="Arial" w:hAnsi="Arial" w:cs="Arial"/>
        </w:rPr>
      </w:pPr>
    </w:p>
    <w:p w14:paraId="3D010C2A" w14:textId="77777777" w:rsidR="007D1E76" w:rsidRPr="00BB4E6E" w:rsidRDefault="007D1E76" w:rsidP="00207775">
      <w:pPr>
        <w:pStyle w:val="Ttulo2"/>
        <w:spacing w:line="240" w:lineRule="auto"/>
        <w:rPr>
          <w:rFonts w:ascii="Arial" w:hAnsi="Arial" w:cs="Arial"/>
          <w:b/>
          <w:color w:val="auto"/>
          <w:sz w:val="22"/>
          <w:szCs w:val="22"/>
        </w:rPr>
      </w:pPr>
      <w:bookmarkStart w:id="13" w:name="_Toc62491791"/>
      <w:r w:rsidRPr="00BB4E6E">
        <w:rPr>
          <w:rFonts w:ascii="Arial" w:hAnsi="Arial" w:cs="Arial"/>
          <w:b/>
          <w:color w:val="auto"/>
          <w:sz w:val="22"/>
          <w:szCs w:val="22"/>
        </w:rPr>
        <w:t>1</w:t>
      </w:r>
      <w:r w:rsidR="005E231E" w:rsidRPr="00BB4E6E">
        <w:rPr>
          <w:rFonts w:ascii="Arial" w:hAnsi="Arial" w:cs="Arial"/>
          <w:b/>
          <w:color w:val="auto"/>
          <w:sz w:val="22"/>
          <w:szCs w:val="22"/>
        </w:rPr>
        <w:t>4. Información por Segmentos:</w:t>
      </w:r>
      <w:bookmarkEnd w:id="13"/>
    </w:p>
    <w:p w14:paraId="26D29662" w14:textId="77777777" w:rsidR="00310C60" w:rsidRPr="00BB4E6E" w:rsidRDefault="00310C60" w:rsidP="00207775">
      <w:pPr>
        <w:tabs>
          <w:tab w:val="left" w:leader="underscore" w:pos="9639"/>
        </w:tabs>
        <w:spacing w:after="0" w:line="240" w:lineRule="auto"/>
        <w:jc w:val="both"/>
        <w:rPr>
          <w:rFonts w:ascii="Arial" w:hAnsi="Arial" w:cs="Arial"/>
        </w:rPr>
      </w:pPr>
      <w:r w:rsidRPr="00BB4E6E">
        <w:rPr>
          <w:rFonts w:ascii="Arial" w:hAnsi="Arial" w:cs="Arial"/>
        </w:rPr>
        <w:t>El Ente Público no realiza operaciones financieras de manera segmentada.</w:t>
      </w:r>
    </w:p>
    <w:p w14:paraId="095EFD94" w14:textId="77777777" w:rsidR="00AD37DE" w:rsidRPr="00BB4E6E" w:rsidRDefault="00AD37DE" w:rsidP="00207775">
      <w:pPr>
        <w:tabs>
          <w:tab w:val="left" w:leader="underscore" w:pos="9639"/>
        </w:tabs>
        <w:spacing w:after="0" w:line="240" w:lineRule="auto"/>
        <w:jc w:val="both"/>
        <w:rPr>
          <w:rFonts w:ascii="Arial" w:hAnsi="Arial" w:cs="Arial"/>
        </w:rPr>
      </w:pPr>
    </w:p>
    <w:p w14:paraId="5CE772DA" w14:textId="77777777" w:rsidR="007D1E76" w:rsidRPr="00BB4E6E" w:rsidRDefault="007D1E76" w:rsidP="000C3365">
      <w:pPr>
        <w:pStyle w:val="Ttulo2"/>
        <w:rPr>
          <w:rFonts w:ascii="Arial" w:hAnsi="Arial" w:cs="Arial"/>
          <w:b/>
          <w:color w:val="auto"/>
          <w:sz w:val="22"/>
          <w:szCs w:val="22"/>
        </w:rPr>
      </w:pPr>
      <w:bookmarkStart w:id="14" w:name="_Toc62491792"/>
      <w:r w:rsidRPr="00BB4E6E">
        <w:rPr>
          <w:rFonts w:ascii="Arial" w:hAnsi="Arial" w:cs="Arial"/>
          <w:b/>
          <w:color w:val="auto"/>
          <w:sz w:val="22"/>
          <w:szCs w:val="22"/>
        </w:rPr>
        <w:t>15. E</w:t>
      </w:r>
      <w:r w:rsidR="005E231E" w:rsidRPr="00BB4E6E">
        <w:rPr>
          <w:rFonts w:ascii="Arial" w:hAnsi="Arial" w:cs="Arial"/>
          <w:b/>
          <w:color w:val="auto"/>
          <w:sz w:val="22"/>
          <w:szCs w:val="22"/>
        </w:rPr>
        <w:t>ventos Posteriores al Cierre:</w:t>
      </w:r>
      <w:bookmarkEnd w:id="14"/>
    </w:p>
    <w:p w14:paraId="7ADFFEED" w14:textId="5EA7988A" w:rsidR="001451A9" w:rsidRPr="00BB4E6E" w:rsidRDefault="0077033C" w:rsidP="001451A9">
      <w:pPr>
        <w:tabs>
          <w:tab w:val="left" w:leader="underscore" w:pos="9639"/>
        </w:tabs>
        <w:spacing w:after="0" w:line="240" w:lineRule="auto"/>
        <w:jc w:val="both"/>
        <w:rPr>
          <w:rFonts w:ascii="Arial" w:hAnsi="Arial" w:cs="Arial"/>
        </w:rPr>
      </w:pPr>
      <w:r w:rsidRPr="00BB4E6E">
        <w:rPr>
          <w:rFonts w:ascii="Arial" w:hAnsi="Arial" w:cs="Arial"/>
        </w:rPr>
        <w:t>No se tienen</w:t>
      </w:r>
      <w:r w:rsidR="009C1D6B" w:rsidRPr="00BB4E6E">
        <w:rPr>
          <w:rFonts w:ascii="Arial" w:hAnsi="Arial" w:cs="Arial"/>
        </w:rPr>
        <w:t xml:space="preserve"> eventos posteriores al cierre.</w:t>
      </w:r>
    </w:p>
    <w:p w14:paraId="19EBE468" w14:textId="77777777" w:rsidR="0077033C" w:rsidRPr="00BB4E6E" w:rsidRDefault="0077033C" w:rsidP="001451A9">
      <w:pPr>
        <w:tabs>
          <w:tab w:val="left" w:leader="underscore" w:pos="9639"/>
        </w:tabs>
        <w:spacing w:after="0" w:line="240" w:lineRule="auto"/>
        <w:jc w:val="both"/>
        <w:rPr>
          <w:rFonts w:ascii="Arial" w:hAnsi="Arial" w:cs="Arial"/>
        </w:rPr>
      </w:pPr>
    </w:p>
    <w:p w14:paraId="3CC9AECC" w14:textId="5D1B4983" w:rsidR="007D1E76" w:rsidRPr="00BB4E6E" w:rsidRDefault="005E231E" w:rsidP="001451A9">
      <w:pPr>
        <w:tabs>
          <w:tab w:val="left" w:leader="underscore" w:pos="9639"/>
        </w:tabs>
        <w:spacing w:after="0" w:line="240" w:lineRule="auto"/>
        <w:jc w:val="both"/>
        <w:rPr>
          <w:rFonts w:ascii="Arial" w:hAnsi="Arial" w:cs="Arial"/>
          <w:b/>
        </w:rPr>
      </w:pPr>
      <w:r w:rsidRPr="00BB4E6E">
        <w:rPr>
          <w:rFonts w:ascii="Arial" w:hAnsi="Arial" w:cs="Arial"/>
          <w:b/>
        </w:rPr>
        <w:t>16. Partes Relacionadas:</w:t>
      </w:r>
    </w:p>
    <w:p w14:paraId="17CEED12" w14:textId="4F6D40B7" w:rsidR="007D1E76" w:rsidRPr="00BB4E6E" w:rsidRDefault="00C3049A" w:rsidP="00CB41C4">
      <w:pPr>
        <w:tabs>
          <w:tab w:val="left" w:leader="underscore" w:pos="9639"/>
        </w:tabs>
        <w:spacing w:after="0" w:line="240" w:lineRule="auto"/>
        <w:jc w:val="both"/>
        <w:rPr>
          <w:rFonts w:ascii="Arial" w:hAnsi="Arial" w:cs="Arial"/>
        </w:rPr>
      </w:pPr>
      <w:r w:rsidRPr="00BB4E6E">
        <w:rPr>
          <w:rFonts w:ascii="Arial" w:hAnsi="Arial" w:cs="Arial"/>
        </w:rPr>
        <w:t>No existen partes relacionadas</w:t>
      </w:r>
    </w:p>
    <w:p w14:paraId="2D5881D3" w14:textId="77777777" w:rsidR="00B07D15" w:rsidRPr="00BB4E6E" w:rsidRDefault="00B07D15" w:rsidP="00CB41C4">
      <w:pPr>
        <w:tabs>
          <w:tab w:val="left" w:leader="underscore" w:pos="9639"/>
        </w:tabs>
        <w:spacing w:after="0" w:line="240" w:lineRule="auto"/>
        <w:jc w:val="both"/>
        <w:rPr>
          <w:rFonts w:ascii="Arial" w:hAnsi="Arial" w:cs="Arial"/>
        </w:rPr>
      </w:pPr>
    </w:p>
    <w:p w14:paraId="06707DA2" w14:textId="77777777" w:rsidR="007D1E76" w:rsidRPr="00BB4E6E" w:rsidRDefault="007D1E76" w:rsidP="00F46719">
      <w:pPr>
        <w:pStyle w:val="Ttulo2"/>
        <w:rPr>
          <w:rFonts w:ascii="Arial" w:hAnsi="Arial" w:cs="Arial"/>
          <w:b/>
          <w:color w:val="auto"/>
          <w:sz w:val="22"/>
          <w:szCs w:val="22"/>
        </w:rPr>
      </w:pPr>
      <w:bookmarkStart w:id="15" w:name="_Toc62491793"/>
      <w:r w:rsidRPr="00BB4E6E">
        <w:rPr>
          <w:rFonts w:ascii="Arial" w:hAnsi="Arial" w:cs="Arial"/>
          <w:b/>
          <w:color w:val="auto"/>
          <w:sz w:val="22"/>
          <w:szCs w:val="22"/>
        </w:rPr>
        <w:t xml:space="preserve">17. </w:t>
      </w:r>
      <w:r w:rsidR="001973A2" w:rsidRPr="00BB4E6E">
        <w:rPr>
          <w:rFonts w:ascii="Arial" w:hAnsi="Arial" w:cs="Arial"/>
          <w:b/>
          <w:color w:val="auto"/>
          <w:sz w:val="22"/>
          <w:szCs w:val="22"/>
        </w:rPr>
        <w:t>Responsabilidad Sobre la Presentación Razonable de la Información Contable</w:t>
      </w:r>
      <w:r w:rsidR="005E231E" w:rsidRPr="00BB4E6E">
        <w:rPr>
          <w:rFonts w:ascii="Arial" w:hAnsi="Arial" w:cs="Arial"/>
          <w:b/>
          <w:color w:val="auto"/>
          <w:sz w:val="22"/>
          <w:szCs w:val="22"/>
        </w:rPr>
        <w:t>:</w:t>
      </w:r>
      <w:bookmarkEnd w:id="15"/>
    </w:p>
    <w:p w14:paraId="784ED9F8" w14:textId="7D73B32B" w:rsidR="00CC6A42" w:rsidRDefault="001973A2" w:rsidP="00CC6A42">
      <w:pPr>
        <w:tabs>
          <w:tab w:val="left" w:leader="underscore" w:pos="9639"/>
        </w:tabs>
        <w:spacing w:after="0" w:line="240" w:lineRule="auto"/>
        <w:jc w:val="both"/>
        <w:rPr>
          <w:rFonts w:ascii="Arial" w:hAnsi="Arial" w:cs="Arial"/>
        </w:rPr>
      </w:pPr>
      <w:r w:rsidRPr="00BB4E6E">
        <w:rPr>
          <w:rFonts w:ascii="Arial" w:hAnsi="Arial" w:cs="Arial"/>
        </w:rPr>
        <w:t xml:space="preserve">La Información Contable </w:t>
      </w:r>
      <w:r w:rsidR="00040D4F" w:rsidRPr="00BB4E6E">
        <w:rPr>
          <w:rFonts w:ascii="Arial" w:hAnsi="Arial" w:cs="Arial"/>
        </w:rPr>
        <w:t xml:space="preserve">está </w:t>
      </w:r>
      <w:r w:rsidRPr="00BB4E6E">
        <w:rPr>
          <w:rFonts w:ascii="Arial" w:hAnsi="Arial" w:cs="Arial"/>
        </w:rPr>
        <w:t>firmada en cada página de la misma</w:t>
      </w:r>
      <w:r w:rsidR="00040D4F" w:rsidRPr="00BB4E6E">
        <w:rPr>
          <w:rFonts w:ascii="Arial" w:hAnsi="Arial" w:cs="Arial"/>
        </w:rPr>
        <w:t xml:space="preserve"> y se </w:t>
      </w:r>
      <w:r w:rsidRPr="00BB4E6E">
        <w:rPr>
          <w:rFonts w:ascii="Arial" w:hAnsi="Arial" w:cs="Arial"/>
        </w:rPr>
        <w:t>inclu</w:t>
      </w:r>
      <w:r w:rsidR="00040D4F" w:rsidRPr="00BB4E6E">
        <w:rPr>
          <w:rFonts w:ascii="Arial" w:hAnsi="Arial" w:cs="Arial"/>
        </w:rPr>
        <w:t>ye</w:t>
      </w:r>
      <w:r w:rsidRPr="00BB4E6E">
        <w:rPr>
          <w:rFonts w:ascii="Arial" w:hAnsi="Arial" w:cs="Arial"/>
        </w:rPr>
        <w:t xml:space="preserve"> al final la siguiente leyenda: “Bajo protesta de decir verdad declaramos que los Estados Financieros y sus notas, son razonablemente correctos y son responsabilidad del emisor”. </w:t>
      </w:r>
    </w:p>
    <w:p w14:paraId="5AAD6318" w14:textId="77777777" w:rsidR="00A479BC" w:rsidRDefault="00A479BC" w:rsidP="00CC6A42">
      <w:pPr>
        <w:tabs>
          <w:tab w:val="left" w:leader="underscore" w:pos="9639"/>
        </w:tabs>
        <w:spacing w:after="0" w:line="240" w:lineRule="auto"/>
        <w:jc w:val="both"/>
        <w:rPr>
          <w:rFonts w:ascii="Arial" w:hAnsi="Arial" w:cs="Arial"/>
        </w:rPr>
      </w:pPr>
    </w:p>
    <w:p w14:paraId="10EFCF65" w14:textId="5AF410E2" w:rsidR="00D4281D" w:rsidRDefault="00D4281D" w:rsidP="00CC6A42">
      <w:pPr>
        <w:tabs>
          <w:tab w:val="left" w:leader="underscore" w:pos="9639"/>
        </w:tabs>
        <w:spacing w:after="0" w:line="240" w:lineRule="auto"/>
        <w:jc w:val="both"/>
        <w:rPr>
          <w:rFonts w:ascii="Arial" w:hAnsi="Arial" w:cs="Arial"/>
        </w:rPr>
      </w:pPr>
    </w:p>
    <w:p w14:paraId="0F65D10D" w14:textId="50119765" w:rsidR="00D4281D" w:rsidRDefault="00D4281D" w:rsidP="00CC6A42">
      <w:pPr>
        <w:tabs>
          <w:tab w:val="left" w:leader="underscore" w:pos="9639"/>
        </w:tabs>
        <w:spacing w:after="0" w:line="240" w:lineRule="auto"/>
        <w:jc w:val="both"/>
        <w:rPr>
          <w:rFonts w:ascii="Arial" w:hAnsi="Arial" w:cs="Arial"/>
        </w:rPr>
      </w:pPr>
    </w:p>
    <w:p w14:paraId="4DE9D5F5" w14:textId="1EC1F0CC" w:rsidR="00D4281D" w:rsidRDefault="00D4281D" w:rsidP="00CC6A42">
      <w:pPr>
        <w:tabs>
          <w:tab w:val="left" w:leader="underscore" w:pos="9639"/>
        </w:tabs>
        <w:spacing w:after="0" w:line="240" w:lineRule="auto"/>
        <w:jc w:val="both"/>
        <w:rPr>
          <w:rFonts w:ascii="Arial" w:hAnsi="Arial" w:cs="Arial"/>
        </w:rPr>
      </w:pPr>
    </w:p>
    <w:p w14:paraId="3BC351FB" w14:textId="4F2CE0E0" w:rsidR="00D4281D" w:rsidRDefault="00D4281D" w:rsidP="00CC6A42">
      <w:pPr>
        <w:tabs>
          <w:tab w:val="left" w:leader="underscore" w:pos="9639"/>
        </w:tabs>
        <w:spacing w:after="0" w:line="240" w:lineRule="auto"/>
        <w:jc w:val="both"/>
        <w:rPr>
          <w:rFonts w:ascii="Arial" w:hAnsi="Arial" w:cs="Arial"/>
        </w:rPr>
      </w:pPr>
    </w:p>
    <w:sdt>
      <w:sdtPr>
        <w:rPr>
          <w:rFonts w:ascii="Arial" w:hAnsi="Arial" w:cs="Arial"/>
          <w:color w:val="5B9BD5" w:themeColor="accent1"/>
          <w:sz w:val="18"/>
          <w:szCs w:val="18"/>
        </w:rPr>
        <w:id w:val="609860059"/>
        <w:docPartObj>
          <w:docPartGallery w:val="Page Numbers (Bottom of Page)"/>
          <w:docPartUnique/>
        </w:docPartObj>
      </w:sdtPr>
      <w:sdtEndPr/>
      <w:sdtContent>
        <w:p w14:paraId="4B58A42D" w14:textId="77777777" w:rsidR="00D4281D" w:rsidRPr="000C57C2" w:rsidRDefault="00D4281D" w:rsidP="00D4281D">
          <w:pPr>
            <w:pStyle w:val="Piedepgina"/>
            <w:rPr>
              <w:rFonts w:ascii="Arial" w:hAnsi="Arial" w:cs="Arial"/>
              <w:color w:val="5B9BD5" w:themeColor="accent1"/>
              <w:sz w:val="18"/>
              <w:szCs w:val="18"/>
            </w:rPr>
          </w:pPr>
        </w:p>
        <w:tbl>
          <w:tblPr>
            <w:tblStyle w:val="Tablaconcuadrcula"/>
            <w:tblpPr w:leftFromText="141" w:rightFromText="141" w:vertAnchor="text" w:horzAnchor="margin" w:tblpY="90"/>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3408"/>
            <w:gridCol w:w="3109"/>
          </w:tblGrid>
          <w:tr w:rsidR="00D4281D" w:rsidRPr="00434D0B" w14:paraId="43256F61" w14:textId="77777777" w:rsidTr="00AF272B">
            <w:trPr>
              <w:trHeight w:val="796"/>
            </w:trPr>
            <w:tc>
              <w:tcPr>
                <w:tcW w:w="2867" w:type="dxa"/>
              </w:tcPr>
              <w:p w14:paraId="229F3734" w14:textId="77777777" w:rsidR="00D4281D" w:rsidRPr="00434D0B" w:rsidRDefault="00D4281D" w:rsidP="00AF272B">
                <w:pPr>
                  <w:tabs>
                    <w:tab w:val="left" w:leader="underscore" w:pos="9639"/>
                  </w:tabs>
                  <w:spacing w:after="0" w:line="240" w:lineRule="auto"/>
                  <w:jc w:val="center"/>
                  <w:rPr>
                    <w:rFonts w:ascii="Arial" w:hAnsi="Arial" w:cs="Arial"/>
                    <w:b/>
                    <w:sz w:val="20"/>
                  </w:rPr>
                </w:pPr>
                <w:r w:rsidRPr="00434D0B">
                  <w:rPr>
                    <w:rFonts w:ascii="Arial" w:hAnsi="Arial" w:cs="Arial"/>
                    <w:b/>
                    <w:sz w:val="20"/>
                  </w:rPr>
                  <w:t>C.P. Alejandra Torres Morales</w:t>
                </w:r>
              </w:p>
              <w:p w14:paraId="51158C19" w14:textId="77777777" w:rsidR="00D4281D" w:rsidRPr="00434D0B" w:rsidRDefault="00D4281D" w:rsidP="00AF272B">
                <w:pPr>
                  <w:tabs>
                    <w:tab w:val="left" w:leader="underscore" w:pos="9639"/>
                  </w:tabs>
                  <w:spacing w:after="0" w:line="240" w:lineRule="auto"/>
                  <w:jc w:val="center"/>
                  <w:rPr>
                    <w:rFonts w:ascii="Arial" w:hAnsi="Arial" w:cs="Arial"/>
                    <w:b/>
                    <w:sz w:val="20"/>
                  </w:rPr>
                </w:pPr>
                <w:r w:rsidRPr="00434D0B">
                  <w:rPr>
                    <w:rFonts w:ascii="Arial" w:hAnsi="Arial" w:cs="Arial"/>
                    <w:b/>
                    <w:sz w:val="20"/>
                  </w:rPr>
                  <w:t>Directora Administrativa</w:t>
                </w:r>
              </w:p>
            </w:tc>
            <w:tc>
              <w:tcPr>
                <w:tcW w:w="3408" w:type="dxa"/>
              </w:tcPr>
              <w:p w14:paraId="42AC7C7D" w14:textId="77777777" w:rsidR="00D4281D" w:rsidRPr="00434D0B" w:rsidRDefault="00D4281D" w:rsidP="00AF272B">
                <w:pPr>
                  <w:tabs>
                    <w:tab w:val="left" w:leader="underscore" w:pos="9639"/>
                  </w:tabs>
                  <w:spacing w:after="0" w:line="240" w:lineRule="auto"/>
                  <w:jc w:val="center"/>
                  <w:rPr>
                    <w:rFonts w:ascii="Arial" w:hAnsi="Arial" w:cs="Arial"/>
                    <w:b/>
                    <w:sz w:val="20"/>
                  </w:rPr>
                </w:pPr>
                <w:r w:rsidRPr="00434D0B">
                  <w:rPr>
                    <w:rFonts w:ascii="Arial" w:hAnsi="Arial" w:cs="Arial"/>
                    <w:b/>
                    <w:sz w:val="20"/>
                  </w:rPr>
                  <w:t>Lic. Patricia Elain Sánchez Stevenson</w:t>
                </w:r>
              </w:p>
              <w:p w14:paraId="6E30A658" w14:textId="77777777" w:rsidR="00D4281D" w:rsidRPr="00434D0B" w:rsidRDefault="00D4281D" w:rsidP="00AF272B">
                <w:pPr>
                  <w:tabs>
                    <w:tab w:val="left" w:leader="underscore" w:pos="9639"/>
                  </w:tabs>
                  <w:spacing w:after="0" w:line="240" w:lineRule="auto"/>
                  <w:jc w:val="center"/>
                  <w:rPr>
                    <w:rFonts w:ascii="Arial" w:hAnsi="Arial" w:cs="Arial"/>
                    <w:b/>
                    <w:sz w:val="20"/>
                  </w:rPr>
                </w:pPr>
                <w:r w:rsidRPr="00434D0B">
                  <w:rPr>
                    <w:rFonts w:ascii="Arial" w:hAnsi="Arial" w:cs="Arial"/>
                    <w:b/>
                    <w:sz w:val="20"/>
                  </w:rPr>
                  <w:t>Directora General</w:t>
                </w:r>
              </w:p>
            </w:tc>
            <w:tc>
              <w:tcPr>
                <w:tcW w:w="3109" w:type="dxa"/>
              </w:tcPr>
              <w:p w14:paraId="5B6A5D20" w14:textId="77777777" w:rsidR="00D4281D" w:rsidRPr="00434D0B" w:rsidRDefault="00D4281D" w:rsidP="00AF272B">
                <w:pPr>
                  <w:tabs>
                    <w:tab w:val="left" w:leader="underscore" w:pos="9639"/>
                  </w:tabs>
                  <w:spacing w:after="0" w:line="240" w:lineRule="auto"/>
                  <w:jc w:val="center"/>
                  <w:rPr>
                    <w:rFonts w:ascii="Arial" w:hAnsi="Arial" w:cs="Arial"/>
                    <w:b/>
                    <w:sz w:val="20"/>
                  </w:rPr>
                </w:pPr>
                <w:r w:rsidRPr="00434D0B">
                  <w:rPr>
                    <w:rFonts w:ascii="Arial" w:hAnsi="Arial" w:cs="Arial"/>
                    <w:b/>
                    <w:sz w:val="20"/>
                  </w:rPr>
                  <w:t>Arq. Samantha Smith Gutiérrez</w:t>
                </w:r>
              </w:p>
              <w:p w14:paraId="1A8388D7" w14:textId="398716FE" w:rsidR="00D4281D" w:rsidRPr="00434D0B" w:rsidRDefault="00D4281D" w:rsidP="00F427A0">
                <w:pPr>
                  <w:tabs>
                    <w:tab w:val="left" w:leader="underscore" w:pos="9639"/>
                  </w:tabs>
                  <w:spacing w:after="0" w:line="240" w:lineRule="auto"/>
                  <w:jc w:val="center"/>
                  <w:rPr>
                    <w:rFonts w:ascii="Arial" w:hAnsi="Arial" w:cs="Arial"/>
                    <w:b/>
                    <w:sz w:val="20"/>
                  </w:rPr>
                </w:pPr>
                <w:r w:rsidRPr="00434D0B">
                  <w:rPr>
                    <w:rFonts w:ascii="Arial" w:hAnsi="Arial" w:cs="Arial"/>
                    <w:b/>
                    <w:sz w:val="20"/>
                  </w:rPr>
                  <w:t xml:space="preserve">Presidenta del </w:t>
                </w:r>
                <w:r w:rsidR="00F427A0">
                  <w:rPr>
                    <w:rFonts w:ascii="Arial" w:hAnsi="Arial" w:cs="Arial"/>
                    <w:b/>
                    <w:sz w:val="20"/>
                  </w:rPr>
                  <w:t>Sistema para el Desarrollo Integral de la Familia</w:t>
                </w:r>
              </w:p>
            </w:tc>
          </w:tr>
        </w:tbl>
        <w:p w14:paraId="0E2EBCD3" w14:textId="77777777" w:rsidR="00D4281D" w:rsidRDefault="00D4281D" w:rsidP="00D4281D">
          <w:pPr>
            <w:pStyle w:val="Piedepgina"/>
            <w:rPr>
              <w:rFonts w:ascii="Arial" w:hAnsi="Arial" w:cs="Arial"/>
              <w:color w:val="5B9BD5" w:themeColor="accent1"/>
              <w:sz w:val="18"/>
              <w:szCs w:val="18"/>
            </w:rPr>
          </w:pPr>
          <w:r w:rsidRPr="000C57C2">
            <w:rPr>
              <w:rFonts w:ascii="Arial" w:hAnsi="Arial" w:cs="Arial"/>
              <w:color w:val="5B9BD5" w:themeColor="accent1"/>
              <w:sz w:val="18"/>
              <w:szCs w:val="18"/>
            </w:rPr>
            <w:t xml:space="preserve"> </w:t>
          </w:r>
        </w:p>
        <w:p w14:paraId="320EA34D" w14:textId="77777777" w:rsidR="00D4281D" w:rsidRDefault="00D4281D" w:rsidP="00D4281D">
          <w:pPr>
            <w:pStyle w:val="Piedepgina"/>
            <w:tabs>
              <w:tab w:val="clear" w:pos="4419"/>
            </w:tabs>
            <w:jc w:val="both"/>
            <w:rPr>
              <w:rFonts w:ascii="Arial" w:hAnsi="Arial" w:cs="Arial"/>
              <w:color w:val="5B9BD5" w:themeColor="accent1"/>
              <w:sz w:val="18"/>
              <w:szCs w:val="18"/>
            </w:rPr>
          </w:pPr>
        </w:p>
        <w:p w14:paraId="769B80BC" w14:textId="77777777" w:rsidR="00D4281D" w:rsidRPr="000C57C2" w:rsidRDefault="00D4281D" w:rsidP="00D4281D">
          <w:pPr>
            <w:pStyle w:val="Piedepgina"/>
            <w:tabs>
              <w:tab w:val="clear" w:pos="4419"/>
            </w:tabs>
            <w:ind w:right="248"/>
            <w:jc w:val="both"/>
            <w:rPr>
              <w:rFonts w:ascii="Arial" w:hAnsi="Arial" w:cs="Arial"/>
              <w:color w:val="5B9BD5" w:themeColor="accent1"/>
              <w:sz w:val="18"/>
              <w:szCs w:val="18"/>
            </w:rPr>
          </w:pPr>
          <w:r w:rsidRPr="000C57C2">
            <w:rPr>
              <w:rFonts w:ascii="Arial" w:hAnsi="Arial" w:cs="Arial"/>
              <w:color w:val="5B9BD5" w:themeColor="accent1"/>
              <w:sz w:val="18"/>
              <w:szCs w:val="18"/>
            </w:rPr>
            <w:t xml:space="preserve"> “Bajo protesta de decir verdad declaramos que los estados financieros y sus notas son razonablemente correctos y son responsabilidad del emisor”</w:t>
          </w:r>
        </w:p>
      </w:sdtContent>
    </w:sdt>
    <w:sectPr w:rsidR="00D4281D" w:rsidRPr="000C57C2" w:rsidSect="004B5C31">
      <w:headerReference w:type="default" r:id="rId15"/>
      <w:footerReference w:type="default" r:id="rId16"/>
      <w:pgSz w:w="12240" w:h="15840" w:code="1"/>
      <w:pgMar w:top="1077" w:right="1134"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E2C8B" w14:textId="77777777" w:rsidR="00534EEC" w:rsidRDefault="00534EEC" w:rsidP="00E00323">
      <w:pPr>
        <w:spacing w:after="0" w:line="240" w:lineRule="auto"/>
      </w:pPr>
      <w:r>
        <w:separator/>
      </w:r>
    </w:p>
  </w:endnote>
  <w:endnote w:type="continuationSeparator" w:id="0">
    <w:p w14:paraId="347FC491" w14:textId="77777777" w:rsidR="00534EEC" w:rsidRDefault="00534E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8B1C" w14:textId="54654F31" w:rsidR="00591EC8" w:rsidRDefault="00591EC8" w:rsidP="00591EC8">
    <w:pPr>
      <w:pStyle w:val="Piedepgina"/>
      <w:jc w:val="center"/>
    </w:pPr>
    <w:r/>
    <w:r>
      <w:instrText/>
    </w:r>
    <w:r/>
    <w:r>
      <w:rPr>
        <w:lang w:val="es-ES"/>
      </w:rPr>
      <w:t>1</w:t>
    </w: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B7B5" w14:textId="77777777" w:rsidR="00534EEC" w:rsidRDefault="00534EEC" w:rsidP="00E00323">
      <w:pPr>
        <w:spacing w:after="0" w:line="240" w:lineRule="auto"/>
      </w:pPr>
      <w:r>
        <w:separator/>
      </w:r>
    </w:p>
  </w:footnote>
  <w:footnote w:type="continuationSeparator" w:id="0">
    <w:p w14:paraId="597CB260" w14:textId="77777777" w:rsidR="00534EEC" w:rsidRDefault="00534EE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85DE" w14:textId="0AC8A6CF" w:rsidR="00830983" w:rsidRPr="00C3049A" w:rsidRDefault="00830983" w:rsidP="00C3049A">
    <w:pPr>
      <w:pStyle w:val="Encabezado"/>
      <w:spacing w:after="0" w:line="240" w:lineRule="auto"/>
      <w:jc w:val="center"/>
      <w:rPr>
        <w:rFonts w:ascii="Arial Black" w:hAnsi="Arial Black"/>
        <w:color w:val="44546A" w:themeColor="text2"/>
        <w:sz w:val="20"/>
      </w:rPr>
    </w:pPr>
    <w:r>
      <w:rPr>
        <w:rFonts w:ascii="Arial Black" w:hAnsi="Arial Black"/>
        <w:noProof/>
        <w:color w:val="44546A" w:themeColor="text2"/>
        <w:sz w:val="20"/>
        <w:lang w:eastAsia="es-MX"/>
      </w:rPr>
      <w:drawing>
        <wp:anchor distT="0" distB="0" distL="114300" distR="114300" simplePos="0" relativeHeight="251663360" behindDoc="1" locked="0" layoutInCell="1" allowOverlap="1" wp14:anchorId="1CA5AF6B" wp14:editId="241A7DF8">
          <wp:simplePos x="0" y="0"/>
          <wp:positionH relativeFrom="column">
            <wp:posOffset>-331407</wp:posOffset>
          </wp:positionH>
          <wp:positionV relativeFrom="paragraph">
            <wp:posOffset>-268385</wp:posOffset>
          </wp:positionV>
          <wp:extent cx="771277" cy="7712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pic:spPr>
              </pic:pic>
            </a:graphicData>
          </a:graphic>
          <wp14:sizeRelH relativeFrom="margin">
            <wp14:pctWidth>0</wp14:pctWidth>
          </wp14:sizeRelH>
          <wp14:sizeRelV relativeFrom="margin">
            <wp14:pctHeight>0</wp14:pctHeight>
          </wp14:sizeRelV>
        </wp:anchor>
      </w:drawing>
    </w:r>
    <w:r w:rsidRPr="00C3049A">
      <w:rPr>
        <w:rFonts w:ascii="Arial Black" w:hAnsi="Arial Black"/>
        <w:color w:val="44546A" w:themeColor="text2"/>
        <w:sz w:val="20"/>
      </w:rPr>
      <w:t xml:space="preserve">Sistema para el Desarrollo Integral de la Familia del Municipio de Guanajuato </w:t>
    </w:r>
  </w:p>
  <w:p w14:paraId="651A4C4F" w14:textId="4F17D93F" w:rsidR="00830983" w:rsidRDefault="00830983"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60F62DF6" w14:textId="625E3498" w:rsidR="00830983" w:rsidRDefault="00BE3CF9"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 xml:space="preserve">Cuenta Pública </w:t>
    </w:r>
    <w:r w:rsidR="00830983">
      <w:rPr>
        <w:rFonts w:ascii="Arial Black" w:hAnsi="Arial Black"/>
        <w:color w:val="44546A" w:themeColor="text2"/>
        <w:sz w:val="20"/>
      </w:rPr>
      <w:t>2020</w:t>
    </w:r>
  </w:p>
  <w:p w14:paraId="7704DAD8" w14:textId="77777777" w:rsidR="00830983" w:rsidRPr="00C3049A" w:rsidRDefault="00830983"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0B1"/>
    <w:rsid w:val="00040D4F"/>
    <w:rsid w:val="00075C41"/>
    <w:rsid w:val="00077EDF"/>
    <w:rsid w:val="00080D68"/>
    <w:rsid w:val="00082903"/>
    <w:rsid w:val="00084EAE"/>
    <w:rsid w:val="00091CE6"/>
    <w:rsid w:val="000B0ED6"/>
    <w:rsid w:val="000B7810"/>
    <w:rsid w:val="000C3365"/>
    <w:rsid w:val="001001D0"/>
    <w:rsid w:val="001015C5"/>
    <w:rsid w:val="0010619C"/>
    <w:rsid w:val="0012405A"/>
    <w:rsid w:val="00131BBA"/>
    <w:rsid w:val="001330E8"/>
    <w:rsid w:val="001451A9"/>
    <w:rsid w:val="001530A4"/>
    <w:rsid w:val="00154BA3"/>
    <w:rsid w:val="00171D76"/>
    <w:rsid w:val="00172401"/>
    <w:rsid w:val="00190E09"/>
    <w:rsid w:val="00195B1D"/>
    <w:rsid w:val="001973A2"/>
    <w:rsid w:val="001A4640"/>
    <w:rsid w:val="001B422D"/>
    <w:rsid w:val="001C75F2"/>
    <w:rsid w:val="001D2063"/>
    <w:rsid w:val="001D43E9"/>
    <w:rsid w:val="001F3D17"/>
    <w:rsid w:val="00207775"/>
    <w:rsid w:val="0023336D"/>
    <w:rsid w:val="00252311"/>
    <w:rsid w:val="00254B31"/>
    <w:rsid w:val="002557EB"/>
    <w:rsid w:val="00295835"/>
    <w:rsid w:val="002D135A"/>
    <w:rsid w:val="002D78A6"/>
    <w:rsid w:val="00307882"/>
    <w:rsid w:val="00310C60"/>
    <w:rsid w:val="00323243"/>
    <w:rsid w:val="00332950"/>
    <w:rsid w:val="00337A8E"/>
    <w:rsid w:val="00343B88"/>
    <w:rsid w:val="00344FBE"/>
    <w:rsid w:val="003453CA"/>
    <w:rsid w:val="00346C9D"/>
    <w:rsid w:val="003473A0"/>
    <w:rsid w:val="00352847"/>
    <w:rsid w:val="003A4334"/>
    <w:rsid w:val="003A6312"/>
    <w:rsid w:val="003B79E5"/>
    <w:rsid w:val="003D4941"/>
    <w:rsid w:val="003F56A6"/>
    <w:rsid w:val="00406BBC"/>
    <w:rsid w:val="0042258B"/>
    <w:rsid w:val="00434D0B"/>
    <w:rsid w:val="00435A87"/>
    <w:rsid w:val="00437102"/>
    <w:rsid w:val="00450044"/>
    <w:rsid w:val="00483D32"/>
    <w:rsid w:val="00484A17"/>
    <w:rsid w:val="004A58C8"/>
    <w:rsid w:val="004B53FE"/>
    <w:rsid w:val="004B5C31"/>
    <w:rsid w:val="004D60D1"/>
    <w:rsid w:val="004F234D"/>
    <w:rsid w:val="005131E3"/>
    <w:rsid w:val="00517C0E"/>
    <w:rsid w:val="00524072"/>
    <w:rsid w:val="00534EEC"/>
    <w:rsid w:val="0054701E"/>
    <w:rsid w:val="005628EB"/>
    <w:rsid w:val="0057566D"/>
    <w:rsid w:val="00591EC8"/>
    <w:rsid w:val="0059296B"/>
    <w:rsid w:val="005B1711"/>
    <w:rsid w:val="005B3407"/>
    <w:rsid w:val="005B5531"/>
    <w:rsid w:val="005C2857"/>
    <w:rsid w:val="005D3E43"/>
    <w:rsid w:val="005D55AC"/>
    <w:rsid w:val="005D652C"/>
    <w:rsid w:val="005E231E"/>
    <w:rsid w:val="005E73B8"/>
    <w:rsid w:val="005E7986"/>
    <w:rsid w:val="005F48E1"/>
    <w:rsid w:val="00643C94"/>
    <w:rsid w:val="00657009"/>
    <w:rsid w:val="00667EB1"/>
    <w:rsid w:val="006706CE"/>
    <w:rsid w:val="00681C79"/>
    <w:rsid w:val="00686FBC"/>
    <w:rsid w:val="00691F67"/>
    <w:rsid w:val="0070764E"/>
    <w:rsid w:val="00716921"/>
    <w:rsid w:val="00742C01"/>
    <w:rsid w:val="00754DAF"/>
    <w:rsid w:val="007610BC"/>
    <w:rsid w:val="0077033C"/>
    <w:rsid w:val="007714AB"/>
    <w:rsid w:val="0077487B"/>
    <w:rsid w:val="00777DAD"/>
    <w:rsid w:val="007846F2"/>
    <w:rsid w:val="00791C2E"/>
    <w:rsid w:val="007C6DCD"/>
    <w:rsid w:val="007D1E76"/>
    <w:rsid w:val="007D4484"/>
    <w:rsid w:val="007D6B2E"/>
    <w:rsid w:val="007E46D1"/>
    <w:rsid w:val="007E76E7"/>
    <w:rsid w:val="008206DA"/>
    <w:rsid w:val="00830983"/>
    <w:rsid w:val="0086459F"/>
    <w:rsid w:val="008708DB"/>
    <w:rsid w:val="00870D4A"/>
    <w:rsid w:val="008721A6"/>
    <w:rsid w:val="00873600"/>
    <w:rsid w:val="00882596"/>
    <w:rsid w:val="008C3BB8"/>
    <w:rsid w:val="008E076C"/>
    <w:rsid w:val="008F5D1A"/>
    <w:rsid w:val="00902E6B"/>
    <w:rsid w:val="00911F79"/>
    <w:rsid w:val="0092765C"/>
    <w:rsid w:val="009533EF"/>
    <w:rsid w:val="00966023"/>
    <w:rsid w:val="00975FC6"/>
    <w:rsid w:val="009A2766"/>
    <w:rsid w:val="009B3AE6"/>
    <w:rsid w:val="009C1D6B"/>
    <w:rsid w:val="00A15D59"/>
    <w:rsid w:val="00A20831"/>
    <w:rsid w:val="00A35453"/>
    <w:rsid w:val="00A4610E"/>
    <w:rsid w:val="00A479BC"/>
    <w:rsid w:val="00A730E0"/>
    <w:rsid w:val="00A747FC"/>
    <w:rsid w:val="00A753D6"/>
    <w:rsid w:val="00A971FA"/>
    <w:rsid w:val="00A97F94"/>
    <w:rsid w:val="00AA202C"/>
    <w:rsid w:val="00AA41E5"/>
    <w:rsid w:val="00AB062C"/>
    <w:rsid w:val="00AB2D8B"/>
    <w:rsid w:val="00AB722B"/>
    <w:rsid w:val="00AD37DE"/>
    <w:rsid w:val="00AE1F6A"/>
    <w:rsid w:val="00AF5064"/>
    <w:rsid w:val="00AF56F1"/>
    <w:rsid w:val="00B07D15"/>
    <w:rsid w:val="00B1124D"/>
    <w:rsid w:val="00B13B35"/>
    <w:rsid w:val="00B232DE"/>
    <w:rsid w:val="00B56A82"/>
    <w:rsid w:val="00B823B5"/>
    <w:rsid w:val="00B8515A"/>
    <w:rsid w:val="00BB4E6E"/>
    <w:rsid w:val="00BD2AAF"/>
    <w:rsid w:val="00BE3CF9"/>
    <w:rsid w:val="00C006E3"/>
    <w:rsid w:val="00C3049A"/>
    <w:rsid w:val="00C625BC"/>
    <w:rsid w:val="00C97E1E"/>
    <w:rsid w:val="00CA3AD8"/>
    <w:rsid w:val="00CB41C4"/>
    <w:rsid w:val="00CB68B9"/>
    <w:rsid w:val="00CC6A42"/>
    <w:rsid w:val="00CD2019"/>
    <w:rsid w:val="00CD267D"/>
    <w:rsid w:val="00CE4A75"/>
    <w:rsid w:val="00CF1316"/>
    <w:rsid w:val="00CF7E74"/>
    <w:rsid w:val="00D13C44"/>
    <w:rsid w:val="00D15795"/>
    <w:rsid w:val="00D4281D"/>
    <w:rsid w:val="00D63D6C"/>
    <w:rsid w:val="00D87A4F"/>
    <w:rsid w:val="00D93147"/>
    <w:rsid w:val="00D95609"/>
    <w:rsid w:val="00D975B1"/>
    <w:rsid w:val="00DA3FC0"/>
    <w:rsid w:val="00DA5E0F"/>
    <w:rsid w:val="00DF3ACE"/>
    <w:rsid w:val="00DF6484"/>
    <w:rsid w:val="00E00323"/>
    <w:rsid w:val="00E2583C"/>
    <w:rsid w:val="00E46695"/>
    <w:rsid w:val="00E56AC8"/>
    <w:rsid w:val="00E74967"/>
    <w:rsid w:val="00E7559F"/>
    <w:rsid w:val="00E83CC1"/>
    <w:rsid w:val="00EA3169"/>
    <w:rsid w:val="00EA37F5"/>
    <w:rsid w:val="00EA7915"/>
    <w:rsid w:val="00EB23DB"/>
    <w:rsid w:val="00EB5929"/>
    <w:rsid w:val="00EB6D34"/>
    <w:rsid w:val="00EC27E8"/>
    <w:rsid w:val="00ED0144"/>
    <w:rsid w:val="00ED0587"/>
    <w:rsid w:val="00ED5132"/>
    <w:rsid w:val="00ED7BC0"/>
    <w:rsid w:val="00EE10CE"/>
    <w:rsid w:val="00EF5020"/>
    <w:rsid w:val="00F077AE"/>
    <w:rsid w:val="00F15F66"/>
    <w:rsid w:val="00F422B0"/>
    <w:rsid w:val="00F427A0"/>
    <w:rsid w:val="00F46719"/>
    <w:rsid w:val="00F53C71"/>
    <w:rsid w:val="00F54224"/>
    <w:rsid w:val="00F54F6F"/>
    <w:rsid w:val="00F62452"/>
    <w:rsid w:val="00F65A92"/>
    <w:rsid w:val="00F70865"/>
    <w:rsid w:val="00F836B0"/>
    <w:rsid w:val="00F86EE4"/>
    <w:rsid w:val="00FB288A"/>
    <w:rsid w:val="00FF147C"/>
    <w:rsid w:val="00FF5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58F80-2857-4369-97C1-51E602CD300D}">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2959</Words>
  <Characters>16279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Torres Morales</cp:lastModifiedBy>
  <cp:revision>8</cp:revision>
  <cp:lastPrinted>2020-10-21T16:25:00Z</cp:lastPrinted>
  <dcterms:created xsi:type="dcterms:W3CDTF">2021-02-11T20:21:00Z</dcterms:created>
  <dcterms:modified xsi:type="dcterms:W3CDTF">2021-02-11T20:27:00Z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