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657009" w:rsidRDefault="000B7810" w:rsidP="00BF47FC">
      <w:pPr>
        <w:tabs>
          <w:tab w:val="left" w:leader="underscore" w:pos="9639"/>
        </w:tabs>
        <w:spacing w:after="0" w:line="240" w:lineRule="auto"/>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Los Estados Financieros de los entes públicos, proveen de información financiera a los principales usuarios de </w:t>
      </w:r>
      <w:proofErr w:type="gramStart"/>
      <w:r w:rsidRPr="00E74967">
        <w:rPr>
          <w:rFonts w:cs="Calibri"/>
        </w:rPr>
        <w:t>la misma</w:t>
      </w:r>
      <w:proofErr w:type="gramEnd"/>
      <w:r w:rsidRPr="00E74967">
        <w:rPr>
          <w:rFonts w:cs="Calibri"/>
        </w:rPr>
        <w:t>,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 xml:space="preserve">financieros más relevantes que influyeron en las decisiones del período, y que deberán ser considerados en la elaboración de los estados financieros para la mayor comprensión de </w:t>
      </w:r>
      <w:proofErr w:type="gramStart"/>
      <w:r w:rsidRPr="00E74967">
        <w:rPr>
          <w:rFonts w:cs="Calibri"/>
        </w:rPr>
        <w:t>los m</w:t>
      </w:r>
      <w:r w:rsidR="00E00323" w:rsidRPr="00E74967">
        <w:rPr>
          <w:rFonts w:cs="Calibri"/>
        </w:rPr>
        <w:t>ismos</w:t>
      </w:r>
      <w:proofErr w:type="gramEnd"/>
      <w:r w:rsidR="00E00323" w:rsidRPr="00E74967">
        <w:rPr>
          <w:rFonts w:cs="Calibri"/>
        </w:rPr>
        <w:t xml:space="preserve">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125304C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5669D241"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04544C">
              <w:rPr>
                <w:noProof/>
                <w:webHidden/>
              </w:rPr>
              <w:t>2</w:t>
            </w:r>
            <w:r w:rsidR="005F51CC">
              <w:rPr>
                <w:noProof/>
                <w:webHidden/>
              </w:rPr>
              <w:fldChar w:fldCharType="end"/>
            </w:r>
          </w:hyperlink>
        </w:p>
        <w:p w14:paraId="6A6756CA" w14:textId="1C53394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sidR="0004544C">
              <w:rPr>
                <w:noProof/>
                <w:webHidden/>
              </w:rPr>
              <w:t>2</w:t>
            </w:r>
            <w:r>
              <w:rPr>
                <w:noProof/>
                <w:webHidden/>
              </w:rPr>
              <w:fldChar w:fldCharType="end"/>
            </w:r>
          </w:hyperlink>
        </w:p>
        <w:p w14:paraId="19796F35" w14:textId="1B9AA6E3"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sidR="0004544C">
              <w:rPr>
                <w:noProof/>
                <w:webHidden/>
              </w:rPr>
              <w:t>2</w:t>
            </w:r>
            <w:r>
              <w:rPr>
                <w:noProof/>
                <w:webHidden/>
              </w:rPr>
              <w:fldChar w:fldCharType="end"/>
            </w:r>
          </w:hyperlink>
        </w:p>
        <w:p w14:paraId="62AC0657" w14:textId="4F2778D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sidR="0004544C">
              <w:rPr>
                <w:noProof/>
                <w:webHidden/>
              </w:rPr>
              <w:t>4</w:t>
            </w:r>
            <w:r>
              <w:rPr>
                <w:noProof/>
                <w:webHidden/>
              </w:rPr>
              <w:fldChar w:fldCharType="end"/>
            </w:r>
          </w:hyperlink>
        </w:p>
        <w:p w14:paraId="7C7C1962" w14:textId="76221E1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sidR="0004544C">
              <w:rPr>
                <w:noProof/>
                <w:webHidden/>
              </w:rPr>
              <w:t>5</w:t>
            </w:r>
            <w:r>
              <w:rPr>
                <w:noProof/>
                <w:webHidden/>
              </w:rPr>
              <w:fldChar w:fldCharType="end"/>
            </w:r>
          </w:hyperlink>
        </w:p>
        <w:p w14:paraId="3FE6C661" w14:textId="50B0750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sidR="0004544C">
              <w:rPr>
                <w:noProof/>
                <w:webHidden/>
              </w:rPr>
              <w:t>7</w:t>
            </w:r>
            <w:r>
              <w:rPr>
                <w:noProof/>
                <w:webHidden/>
              </w:rPr>
              <w:fldChar w:fldCharType="end"/>
            </w:r>
          </w:hyperlink>
        </w:p>
        <w:p w14:paraId="135541CC" w14:textId="4FA26C2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sidR="0004544C">
              <w:rPr>
                <w:noProof/>
                <w:webHidden/>
              </w:rPr>
              <w:t>7</w:t>
            </w:r>
            <w:r>
              <w:rPr>
                <w:noProof/>
                <w:webHidden/>
              </w:rPr>
              <w:fldChar w:fldCharType="end"/>
            </w:r>
          </w:hyperlink>
        </w:p>
        <w:p w14:paraId="48C9D852" w14:textId="3AC84F9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sidR="0004544C">
              <w:rPr>
                <w:noProof/>
                <w:webHidden/>
              </w:rPr>
              <w:t>8</w:t>
            </w:r>
            <w:r>
              <w:rPr>
                <w:noProof/>
                <w:webHidden/>
              </w:rPr>
              <w:fldChar w:fldCharType="end"/>
            </w:r>
          </w:hyperlink>
        </w:p>
        <w:p w14:paraId="027C97E3" w14:textId="461FC8A2"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sidR="0004544C">
              <w:rPr>
                <w:noProof/>
                <w:webHidden/>
              </w:rPr>
              <w:t>9</w:t>
            </w:r>
            <w:r>
              <w:rPr>
                <w:noProof/>
                <w:webHidden/>
              </w:rPr>
              <w:fldChar w:fldCharType="end"/>
            </w:r>
          </w:hyperlink>
        </w:p>
        <w:p w14:paraId="00DB87A1" w14:textId="78BD44E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sidR="0004544C">
              <w:rPr>
                <w:noProof/>
                <w:webHidden/>
              </w:rPr>
              <w:t>9</w:t>
            </w:r>
            <w:r>
              <w:rPr>
                <w:noProof/>
                <w:webHidden/>
              </w:rPr>
              <w:fldChar w:fldCharType="end"/>
            </w:r>
          </w:hyperlink>
        </w:p>
        <w:p w14:paraId="00EEECC2" w14:textId="1ED92CD0"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sidR="0004544C">
              <w:rPr>
                <w:noProof/>
                <w:webHidden/>
              </w:rPr>
              <w:t>9</w:t>
            </w:r>
            <w:r>
              <w:rPr>
                <w:noProof/>
                <w:webHidden/>
              </w:rPr>
              <w:fldChar w:fldCharType="end"/>
            </w:r>
          </w:hyperlink>
        </w:p>
        <w:p w14:paraId="68FD7A9A" w14:textId="43F29618"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sidR="0004544C">
              <w:rPr>
                <w:noProof/>
                <w:webHidden/>
              </w:rPr>
              <w:t>9</w:t>
            </w:r>
            <w:r>
              <w:rPr>
                <w:noProof/>
                <w:webHidden/>
              </w:rPr>
              <w:fldChar w:fldCharType="end"/>
            </w:r>
          </w:hyperlink>
        </w:p>
        <w:p w14:paraId="5F55527F" w14:textId="5B9020C5"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sidR="0004544C">
              <w:rPr>
                <w:noProof/>
                <w:webHidden/>
              </w:rPr>
              <w:t>10</w:t>
            </w:r>
            <w:r>
              <w:rPr>
                <w:noProof/>
                <w:webHidden/>
              </w:rPr>
              <w:fldChar w:fldCharType="end"/>
            </w:r>
          </w:hyperlink>
        </w:p>
        <w:p w14:paraId="674ABB69" w14:textId="1425806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sidR="0004544C">
              <w:rPr>
                <w:noProof/>
                <w:webHidden/>
              </w:rPr>
              <w:t>10</w:t>
            </w:r>
            <w:r>
              <w:rPr>
                <w:noProof/>
                <w:webHidden/>
              </w:rPr>
              <w:fldChar w:fldCharType="end"/>
            </w:r>
          </w:hyperlink>
        </w:p>
        <w:p w14:paraId="39048CDA" w14:textId="0F8F7734"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sidR="0004544C">
              <w:rPr>
                <w:noProof/>
                <w:webHidden/>
              </w:rPr>
              <w:t>10</w:t>
            </w:r>
            <w:r>
              <w:rPr>
                <w:noProof/>
                <w:webHidden/>
              </w:rPr>
              <w:fldChar w:fldCharType="end"/>
            </w:r>
          </w:hyperlink>
        </w:p>
        <w:p w14:paraId="7E9C5BA3" w14:textId="718D4DA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sidR="0004544C">
              <w:rPr>
                <w:noProof/>
                <w:webHidden/>
              </w:rPr>
              <w:t>11</w:t>
            </w:r>
            <w:r>
              <w:rPr>
                <w:noProof/>
                <w:webHidden/>
              </w:rPr>
              <w:fldChar w:fldCharType="end"/>
            </w:r>
          </w:hyperlink>
        </w:p>
        <w:p w14:paraId="43551857" w14:textId="4F747141" w:rsidR="00F46719" w:rsidRDefault="00F46719">
          <w:r>
            <w:rPr>
              <w:b/>
              <w:bCs/>
              <w:lang w:val="es-ES"/>
            </w:rPr>
            <w:fldChar w:fldCharType="end"/>
          </w:r>
        </w:p>
      </w:sdtContent>
    </w:sdt>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lastRenderedPageBreak/>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5D6562FA" w14:textId="77777777" w:rsidR="00735402" w:rsidRPr="00735402" w:rsidRDefault="00735402" w:rsidP="00735402">
      <w:pPr>
        <w:tabs>
          <w:tab w:val="left" w:leader="underscore" w:pos="9639"/>
        </w:tabs>
        <w:spacing w:after="0" w:line="240" w:lineRule="auto"/>
        <w:jc w:val="both"/>
        <w:rPr>
          <w:rFonts w:cs="Calibri"/>
        </w:rPr>
      </w:pPr>
      <w:r w:rsidRPr="00735402">
        <w:rPr>
          <w:rFonts w:cs="Calibri"/>
        </w:rPr>
        <w:t>Se informará sobre:</w:t>
      </w:r>
    </w:p>
    <w:p w14:paraId="15930689" w14:textId="77777777" w:rsidR="00735402" w:rsidRPr="00735402" w:rsidRDefault="00735402" w:rsidP="00735402">
      <w:pPr>
        <w:tabs>
          <w:tab w:val="left" w:leader="underscore" w:pos="9639"/>
        </w:tabs>
        <w:spacing w:after="0" w:line="240" w:lineRule="auto"/>
        <w:jc w:val="both"/>
        <w:rPr>
          <w:rFonts w:cs="Calibri"/>
        </w:rPr>
      </w:pPr>
    </w:p>
    <w:p w14:paraId="446E76F5" w14:textId="77777777" w:rsidR="00735402" w:rsidRPr="00735402" w:rsidRDefault="00735402" w:rsidP="00735402">
      <w:pPr>
        <w:tabs>
          <w:tab w:val="left" w:leader="underscore" w:pos="9639"/>
        </w:tabs>
        <w:spacing w:after="0" w:line="240" w:lineRule="auto"/>
        <w:jc w:val="both"/>
        <w:rPr>
          <w:rFonts w:cs="Calibri"/>
        </w:rPr>
      </w:pPr>
      <w:r w:rsidRPr="00735402">
        <w:rPr>
          <w:rFonts w:cs="Calibri"/>
          <w:b/>
        </w:rPr>
        <w:t>a)</w:t>
      </w:r>
      <w:r w:rsidRPr="00735402">
        <w:rPr>
          <w:rFonts w:cs="Calibri"/>
        </w:rPr>
        <w:t xml:space="preserve"> Fecha de creación del Ente.</w:t>
      </w:r>
    </w:p>
    <w:p w14:paraId="5CD66FE4" w14:textId="77777777" w:rsidR="00735402" w:rsidRPr="00735402" w:rsidRDefault="00735402" w:rsidP="00735402">
      <w:pPr>
        <w:tabs>
          <w:tab w:val="left" w:leader="underscore" w:pos="9639"/>
        </w:tabs>
        <w:spacing w:after="0" w:line="240" w:lineRule="auto"/>
        <w:jc w:val="both"/>
        <w:rPr>
          <w:rFonts w:cs="Calibri"/>
        </w:rPr>
      </w:pPr>
    </w:p>
    <w:p w14:paraId="298F6455" w14:textId="77777777" w:rsidR="00735402" w:rsidRPr="00735402" w:rsidRDefault="00735402" w:rsidP="00735402">
      <w:pPr>
        <w:tabs>
          <w:tab w:val="left" w:leader="underscore" w:pos="9639"/>
        </w:tabs>
        <w:spacing w:after="0" w:line="240" w:lineRule="auto"/>
        <w:jc w:val="both"/>
        <w:rPr>
          <w:rFonts w:cs="Calibri"/>
          <w:lang w:val="es-ES_tradnl"/>
        </w:rPr>
      </w:pPr>
      <w:r w:rsidRPr="00735402">
        <w:rPr>
          <w:rFonts w:cs="Calibri"/>
        </w:rPr>
        <w:t>E</w:t>
      </w:r>
      <w:r w:rsidRPr="00735402">
        <w:rPr>
          <w:rFonts w:cs="Calibri"/>
          <w:lang w:val="es-ES_tradnl"/>
        </w:rPr>
        <w:t>n sesión extraordinaria de cabildo celebrada el 25 de febrero de 1992, se creó el organismo público descentralizado de la administración municipal denominado</w:t>
      </w:r>
      <w:r w:rsidRPr="00735402">
        <w:rPr>
          <w:rFonts w:cs="Calibri"/>
        </w:rPr>
        <w:t xml:space="preserve"> </w:t>
      </w:r>
      <w:r w:rsidRPr="00735402">
        <w:rPr>
          <w:rFonts w:cs="Calibri"/>
          <w:lang w:val="es-ES_tradnl"/>
        </w:rPr>
        <w:t>"Sistema Municipal de Agua Potable y Alcantarillado de Guanajuato".</w:t>
      </w:r>
    </w:p>
    <w:p w14:paraId="7D08D6EF" w14:textId="77777777" w:rsidR="00735402" w:rsidRPr="00735402" w:rsidRDefault="00735402" w:rsidP="00735402">
      <w:pPr>
        <w:tabs>
          <w:tab w:val="left" w:leader="underscore" w:pos="9639"/>
        </w:tabs>
        <w:spacing w:after="0" w:line="240" w:lineRule="auto"/>
        <w:jc w:val="both"/>
        <w:rPr>
          <w:rFonts w:cs="Calibri"/>
        </w:rPr>
      </w:pPr>
    </w:p>
    <w:p w14:paraId="572A88A8" w14:textId="77777777" w:rsidR="00735402" w:rsidRPr="00735402" w:rsidRDefault="00735402" w:rsidP="00735402">
      <w:pPr>
        <w:tabs>
          <w:tab w:val="left" w:leader="underscore" w:pos="9639"/>
        </w:tabs>
        <w:spacing w:after="0" w:line="240" w:lineRule="auto"/>
        <w:jc w:val="both"/>
        <w:rPr>
          <w:rFonts w:cs="Calibri"/>
        </w:rPr>
      </w:pPr>
      <w:r w:rsidRPr="00735402">
        <w:rPr>
          <w:rFonts w:cs="Calibri"/>
          <w:b/>
        </w:rPr>
        <w:t>b)</w:t>
      </w:r>
      <w:r w:rsidRPr="00735402">
        <w:rPr>
          <w:rFonts w:cs="Calibri"/>
        </w:rPr>
        <w:t xml:space="preserve"> Principales cambios en su estructura (interna históricamente).</w:t>
      </w:r>
    </w:p>
    <w:p w14:paraId="15C97C5C" w14:textId="77777777" w:rsidR="00735402" w:rsidRPr="00735402" w:rsidRDefault="00735402" w:rsidP="00735402">
      <w:pPr>
        <w:tabs>
          <w:tab w:val="left" w:leader="underscore" w:pos="9639"/>
        </w:tabs>
        <w:spacing w:after="0" w:line="240" w:lineRule="auto"/>
        <w:jc w:val="both"/>
        <w:rPr>
          <w:rFonts w:cs="Calibri"/>
        </w:rPr>
      </w:pPr>
    </w:p>
    <w:p w14:paraId="6DB49B67" w14:textId="77777777" w:rsidR="00735402" w:rsidRPr="00735402" w:rsidRDefault="00735402" w:rsidP="00735402">
      <w:pPr>
        <w:tabs>
          <w:tab w:val="left" w:leader="underscore" w:pos="9639"/>
        </w:tabs>
        <w:spacing w:after="0" w:line="240" w:lineRule="auto"/>
        <w:jc w:val="both"/>
        <w:rPr>
          <w:rFonts w:cs="Calibri"/>
        </w:rPr>
      </w:pPr>
      <w:r w:rsidRPr="00735402">
        <w:rPr>
          <w:rFonts w:cs="Calibri"/>
        </w:rPr>
        <w:t xml:space="preserve">A partir de 1992 año en que fue creado el </w:t>
      </w:r>
      <w:r w:rsidRPr="00735402">
        <w:rPr>
          <w:rFonts w:cs="Calibri"/>
          <w:lang w:val="es-ES_tradnl"/>
        </w:rPr>
        <w:t>"Sistema Municipal de Agua Potable y Alcantarillado de Guanajuato" y que asumió la responsabilidad en su ámbito de competencia, de la administración y prestación de servicio público de agua potable y alcantarillado se han elegido once consejos directivos los cuales tiene un periodo de duración de 3 años, actualmente el doceavo consejo entro el 01 de mayo de 2024.</w:t>
      </w:r>
    </w:p>
    <w:p w14:paraId="3843474F" w14:textId="77777777" w:rsidR="007D1E76" w:rsidRPr="00E74967" w:rsidRDefault="007D1E76" w:rsidP="00CB41C4">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BE5CA69" w14:textId="77777777" w:rsidR="00735402" w:rsidRPr="00735402" w:rsidRDefault="00735402" w:rsidP="00735402">
      <w:pPr>
        <w:spacing w:after="0"/>
      </w:pPr>
    </w:p>
    <w:p w14:paraId="2E5C4CBF" w14:textId="77777777" w:rsidR="00735402" w:rsidRDefault="00735402" w:rsidP="00735402">
      <w:pPr>
        <w:tabs>
          <w:tab w:val="left" w:leader="underscore" w:pos="9639"/>
        </w:tabs>
        <w:spacing w:after="0" w:line="240" w:lineRule="auto"/>
        <w:jc w:val="both"/>
        <w:rPr>
          <w:rFonts w:cs="Calibri"/>
          <w:lang w:val="es-ES_tradnl"/>
        </w:rPr>
      </w:pPr>
      <w:r w:rsidRPr="00735402">
        <w:rPr>
          <w:rFonts w:cs="Calibri"/>
        </w:rPr>
        <w:t>Se</w:t>
      </w:r>
      <w:r w:rsidRPr="00735402">
        <w:rPr>
          <w:rFonts w:cs="Calibri"/>
          <w:lang w:val="es-ES_tradnl"/>
        </w:rPr>
        <w:t xml:space="preserve"> pronostica recibir para el ejercicio fiscal de 2024 como recursos ordinarios derivados de cobro por la prestación de servicios la cantidad de $286,029,398.32.</w:t>
      </w:r>
    </w:p>
    <w:p w14:paraId="4F10801F" w14:textId="77777777" w:rsidR="00735402" w:rsidRPr="00735402" w:rsidRDefault="00735402" w:rsidP="00735402">
      <w:pPr>
        <w:tabs>
          <w:tab w:val="left" w:leader="underscore" w:pos="9639"/>
        </w:tabs>
        <w:spacing w:after="0" w:line="240" w:lineRule="auto"/>
        <w:jc w:val="both"/>
        <w:rPr>
          <w:rFonts w:cs="Calibri"/>
          <w:lang w:val="es-ES_tradnl"/>
        </w:rPr>
      </w:pPr>
    </w:p>
    <w:p w14:paraId="25F91620" w14:textId="77777777" w:rsidR="00735402" w:rsidRDefault="00735402" w:rsidP="00735402">
      <w:pPr>
        <w:tabs>
          <w:tab w:val="left" w:leader="underscore" w:pos="9639"/>
        </w:tabs>
        <w:spacing w:after="0" w:line="240" w:lineRule="auto"/>
        <w:jc w:val="both"/>
        <w:rPr>
          <w:rFonts w:cs="Calibri"/>
          <w:lang w:val="es-ES_tradnl"/>
        </w:rPr>
      </w:pPr>
      <w:r w:rsidRPr="00735402">
        <w:rPr>
          <w:rFonts w:cs="Calibri"/>
          <w:lang w:val="es-ES_tradnl"/>
        </w:rPr>
        <w:t>Se pronostica para el ejercicio fiscal de 2024 por parte del banco de México una inflación del 4.42%.</w:t>
      </w:r>
    </w:p>
    <w:p w14:paraId="4E3CCD40" w14:textId="77777777" w:rsidR="00735402" w:rsidRPr="00735402" w:rsidRDefault="00735402" w:rsidP="00735402">
      <w:pPr>
        <w:tabs>
          <w:tab w:val="left" w:leader="underscore" w:pos="9639"/>
        </w:tabs>
        <w:spacing w:after="0" w:line="240" w:lineRule="auto"/>
        <w:jc w:val="both"/>
        <w:rPr>
          <w:rFonts w:cs="Calibri"/>
          <w:lang w:val="es-ES_tradnl"/>
        </w:rPr>
      </w:pPr>
    </w:p>
    <w:p w14:paraId="5FD2A230" w14:textId="77777777" w:rsidR="00735402" w:rsidRDefault="00735402" w:rsidP="00735402">
      <w:pPr>
        <w:tabs>
          <w:tab w:val="left" w:leader="underscore" w:pos="9639"/>
        </w:tabs>
        <w:spacing w:after="0" w:line="240" w:lineRule="auto"/>
        <w:jc w:val="both"/>
        <w:rPr>
          <w:rFonts w:cs="Calibri"/>
          <w:lang w:val="es-ES_tradnl"/>
        </w:rPr>
      </w:pPr>
      <w:r w:rsidRPr="00735402">
        <w:rPr>
          <w:rFonts w:cs="Calibri"/>
          <w:lang w:val="es-ES_tradnl"/>
        </w:rPr>
        <w:t>A porcentajes pronosticados tanto en nuestros ingresos como respecto de la inflación; haremos frente al presupuesto de egresos.</w:t>
      </w:r>
    </w:p>
    <w:p w14:paraId="0B7AC160" w14:textId="77777777" w:rsidR="00735402" w:rsidRPr="00735402" w:rsidRDefault="00735402" w:rsidP="00735402">
      <w:pPr>
        <w:tabs>
          <w:tab w:val="left" w:leader="underscore" w:pos="9639"/>
        </w:tabs>
        <w:spacing w:after="0" w:line="240" w:lineRule="auto"/>
        <w:jc w:val="both"/>
        <w:rPr>
          <w:rFonts w:cs="Calibri"/>
          <w:lang w:val="es-ES_tradnl"/>
        </w:rPr>
      </w:pPr>
    </w:p>
    <w:p w14:paraId="2EA5001A" w14:textId="77777777" w:rsidR="00735402" w:rsidRPr="00735402" w:rsidRDefault="00735402" w:rsidP="00735402">
      <w:pPr>
        <w:tabs>
          <w:tab w:val="left" w:leader="underscore" w:pos="9639"/>
        </w:tabs>
        <w:spacing w:after="0" w:line="240" w:lineRule="auto"/>
        <w:jc w:val="both"/>
        <w:rPr>
          <w:rFonts w:cs="Calibri"/>
        </w:rPr>
      </w:pPr>
      <w:r w:rsidRPr="00735402">
        <w:rPr>
          <w:rFonts w:cs="Calibri"/>
          <w:lang w:val="es-ES_tradnl"/>
        </w:rPr>
        <w:t>El Consejo Directivo y la Dirección General del SIMAPAG han establecido lineamientos de racionalidad, austeridad y disciplina presupuestal con el objeto de responder a la necesidad de contar con una guía de referencia para lograr el aprovechamiento óptimo de los recursos humanos, financieros, organizacionales, materiales y tecnológicos del SIMAPAG.</w:t>
      </w:r>
      <w:r w:rsidRPr="00735402">
        <w:rPr>
          <w:rFonts w:cs="Calibri"/>
        </w:rPr>
        <w:t xml:space="preserve"> </w:t>
      </w:r>
    </w:p>
    <w:p w14:paraId="208447E6" w14:textId="77777777" w:rsidR="0012493A"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738C7FE9" w14:textId="77777777" w:rsidR="00735402" w:rsidRPr="00735402" w:rsidRDefault="00735402" w:rsidP="00735402">
      <w:pPr>
        <w:tabs>
          <w:tab w:val="left" w:leader="underscore" w:pos="9639"/>
        </w:tabs>
        <w:spacing w:after="0" w:line="240" w:lineRule="auto"/>
        <w:jc w:val="both"/>
        <w:rPr>
          <w:rFonts w:cs="Calibri"/>
        </w:rPr>
      </w:pPr>
      <w:r w:rsidRPr="00735402">
        <w:rPr>
          <w:rFonts w:cs="Calibri"/>
        </w:rPr>
        <w:t>Se informará sobre:</w:t>
      </w:r>
    </w:p>
    <w:p w14:paraId="70140048" w14:textId="77777777" w:rsidR="00735402" w:rsidRPr="00735402" w:rsidRDefault="00735402" w:rsidP="00735402">
      <w:pPr>
        <w:tabs>
          <w:tab w:val="left" w:leader="underscore" w:pos="9639"/>
        </w:tabs>
        <w:spacing w:after="0" w:line="240" w:lineRule="auto"/>
        <w:jc w:val="both"/>
        <w:rPr>
          <w:rFonts w:cs="Calibri"/>
        </w:rPr>
      </w:pPr>
    </w:p>
    <w:p w14:paraId="4A5BC710" w14:textId="77777777" w:rsidR="00735402" w:rsidRPr="00735402" w:rsidRDefault="00735402" w:rsidP="00735402">
      <w:pPr>
        <w:tabs>
          <w:tab w:val="left" w:leader="underscore" w:pos="9639"/>
        </w:tabs>
        <w:spacing w:after="0" w:line="240" w:lineRule="auto"/>
        <w:jc w:val="both"/>
        <w:rPr>
          <w:rFonts w:cs="Calibri"/>
        </w:rPr>
      </w:pPr>
      <w:r w:rsidRPr="00735402">
        <w:rPr>
          <w:rFonts w:cs="Calibri"/>
          <w:b/>
        </w:rPr>
        <w:t>a)</w:t>
      </w:r>
      <w:r w:rsidRPr="00735402">
        <w:rPr>
          <w:rFonts w:cs="Calibri"/>
        </w:rPr>
        <w:t xml:space="preserve"> Objeto social.</w:t>
      </w:r>
    </w:p>
    <w:p w14:paraId="3DF082DC" w14:textId="77777777" w:rsidR="00735402" w:rsidRPr="00735402" w:rsidRDefault="00735402" w:rsidP="00735402">
      <w:pPr>
        <w:tabs>
          <w:tab w:val="left" w:leader="underscore" w:pos="9639"/>
        </w:tabs>
        <w:spacing w:after="0" w:line="240" w:lineRule="auto"/>
        <w:jc w:val="both"/>
        <w:rPr>
          <w:rFonts w:cs="Calibri"/>
          <w:lang w:val="es-ES_tradnl"/>
        </w:rPr>
      </w:pPr>
      <w:r w:rsidRPr="00735402">
        <w:rPr>
          <w:rFonts w:cs="Calibri"/>
          <w:lang w:val="es-ES_tradnl"/>
        </w:rPr>
        <w:t xml:space="preserve">Corresponde al SIMAPAG la regulación de la prestación de los servicios públicos de agua potable, drenaje, alcantarillado, tratamiento y disposición de sus aguas residuales en el municipio de Guanajuato, así como las relaciones entre los usuarios y el organismo operador del servicio que asume la gestión </w:t>
      </w:r>
      <w:proofErr w:type="gramStart"/>
      <w:r w:rsidRPr="00735402">
        <w:rPr>
          <w:rFonts w:cs="Calibri"/>
          <w:lang w:val="es-ES_tradnl"/>
        </w:rPr>
        <w:t>del mismo</w:t>
      </w:r>
      <w:proofErr w:type="gramEnd"/>
      <w:r w:rsidRPr="00735402">
        <w:rPr>
          <w:rFonts w:cs="Calibri"/>
          <w:lang w:val="es-ES_tradnl"/>
        </w:rPr>
        <w:t>.</w:t>
      </w:r>
    </w:p>
    <w:p w14:paraId="4ED907CA" w14:textId="77777777" w:rsidR="00735402" w:rsidRPr="00735402" w:rsidRDefault="00735402" w:rsidP="00735402">
      <w:pPr>
        <w:tabs>
          <w:tab w:val="left" w:leader="underscore" w:pos="9639"/>
        </w:tabs>
        <w:spacing w:after="0" w:line="240" w:lineRule="auto"/>
        <w:jc w:val="both"/>
        <w:rPr>
          <w:rFonts w:cs="Calibri"/>
        </w:rPr>
      </w:pPr>
      <w:r w:rsidRPr="00735402">
        <w:rPr>
          <w:rFonts w:cs="Calibri"/>
          <w:b/>
        </w:rPr>
        <w:t>b)</w:t>
      </w:r>
      <w:r w:rsidRPr="00735402">
        <w:rPr>
          <w:rFonts w:cs="Calibri"/>
        </w:rPr>
        <w:t xml:space="preserve"> Principal actividad.</w:t>
      </w:r>
    </w:p>
    <w:p w14:paraId="770CB05D" w14:textId="77777777" w:rsidR="00735402" w:rsidRPr="00735402" w:rsidRDefault="00735402" w:rsidP="00735402">
      <w:pPr>
        <w:tabs>
          <w:tab w:val="left" w:leader="underscore" w:pos="9639"/>
        </w:tabs>
        <w:spacing w:after="0" w:line="240" w:lineRule="auto"/>
        <w:jc w:val="both"/>
        <w:rPr>
          <w:rFonts w:cs="Calibri"/>
        </w:rPr>
      </w:pPr>
    </w:p>
    <w:p w14:paraId="3CD6D3C6" w14:textId="77777777" w:rsidR="00735402" w:rsidRPr="00735402" w:rsidRDefault="00735402" w:rsidP="00735402">
      <w:pPr>
        <w:tabs>
          <w:tab w:val="left" w:leader="underscore" w:pos="9639"/>
        </w:tabs>
        <w:spacing w:after="0" w:line="240" w:lineRule="auto"/>
        <w:jc w:val="both"/>
        <w:rPr>
          <w:rFonts w:cs="Calibri"/>
        </w:rPr>
      </w:pPr>
      <w:r w:rsidRPr="00735402">
        <w:rPr>
          <w:rFonts w:cs="Calibri"/>
        </w:rPr>
        <w:t>Los servicios de agua potable y servicios complementarios, como son los siguientes usos:</w:t>
      </w:r>
    </w:p>
    <w:p w14:paraId="188733AA" w14:textId="77777777" w:rsidR="00735402" w:rsidRPr="00735402" w:rsidRDefault="00735402" w:rsidP="00735402">
      <w:pPr>
        <w:tabs>
          <w:tab w:val="left" w:leader="underscore" w:pos="9639"/>
        </w:tabs>
        <w:spacing w:after="0" w:line="240" w:lineRule="auto"/>
        <w:jc w:val="both"/>
        <w:rPr>
          <w:rFonts w:cs="Calibri"/>
        </w:rPr>
      </w:pPr>
    </w:p>
    <w:p w14:paraId="40FF7ED0" w14:textId="77777777" w:rsidR="0005395F" w:rsidRDefault="0005395F" w:rsidP="00735402">
      <w:pPr>
        <w:tabs>
          <w:tab w:val="left" w:leader="underscore" w:pos="9639"/>
        </w:tabs>
        <w:spacing w:after="0" w:line="240" w:lineRule="auto"/>
        <w:jc w:val="both"/>
        <w:rPr>
          <w:rFonts w:cs="Calibri"/>
        </w:rPr>
      </w:pPr>
    </w:p>
    <w:p w14:paraId="2AEB7D73" w14:textId="77777777" w:rsidR="0005395F" w:rsidRDefault="0005395F" w:rsidP="00735402">
      <w:pPr>
        <w:tabs>
          <w:tab w:val="left" w:leader="underscore" w:pos="9639"/>
        </w:tabs>
        <w:spacing w:after="0" w:line="240" w:lineRule="auto"/>
        <w:jc w:val="both"/>
        <w:rPr>
          <w:rFonts w:cs="Calibri"/>
        </w:rPr>
      </w:pPr>
    </w:p>
    <w:p w14:paraId="15D5C758" w14:textId="24B0BA65" w:rsidR="00735402" w:rsidRPr="00735402" w:rsidRDefault="00735402" w:rsidP="00735402">
      <w:pPr>
        <w:tabs>
          <w:tab w:val="left" w:leader="underscore" w:pos="9639"/>
        </w:tabs>
        <w:spacing w:after="0" w:line="240" w:lineRule="auto"/>
        <w:jc w:val="both"/>
        <w:rPr>
          <w:rFonts w:cs="Calibri"/>
        </w:rPr>
      </w:pPr>
      <w:r w:rsidRPr="00735402">
        <w:rPr>
          <w:rFonts w:cs="Calibri"/>
        </w:rPr>
        <w:lastRenderedPageBreak/>
        <w:t>I. Doméstico, incluyendo a las comunidades rurales;</w:t>
      </w:r>
    </w:p>
    <w:p w14:paraId="454D327E" w14:textId="77777777" w:rsidR="00735402" w:rsidRPr="00735402" w:rsidRDefault="00735402" w:rsidP="00735402">
      <w:pPr>
        <w:tabs>
          <w:tab w:val="left" w:leader="underscore" w:pos="9639"/>
        </w:tabs>
        <w:spacing w:after="0" w:line="240" w:lineRule="auto"/>
        <w:jc w:val="both"/>
        <w:rPr>
          <w:rFonts w:cs="Calibri"/>
        </w:rPr>
      </w:pPr>
      <w:r w:rsidRPr="00735402">
        <w:rPr>
          <w:rFonts w:cs="Calibri"/>
        </w:rPr>
        <w:t>II. Servicios públicos;</w:t>
      </w:r>
    </w:p>
    <w:p w14:paraId="3D96D61A" w14:textId="77777777" w:rsidR="00735402" w:rsidRPr="00735402" w:rsidRDefault="00735402" w:rsidP="00735402">
      <w:pPr>
        <w:tabs>
          <w:tab w:val="left" w:leader="underscore" w:pos="9639"/>
        </w:tabs>
        <w:spacing w:after="0" w:line="240" w:lineRule="auto"/>
        <w:jc w:val="both"/>
        <w:rPr>
          <w:rFonts w:cs="Calibri"/>
        </w:rPr>
      </w:pPr>
      <w:r w:rsidRPr="00735402">
        <w:rPr>
          <w:rFonts w:cs="Calibri"/>
        </w:rPr>
        <w:t>III. Comercial y de servicios;</w:t>
      </w:r>
    </w:p>
    <w:p w14:paraId="5EA0847A" w14:textId="77777777" w:rsidR="00735402" w:rsidRPr="00735402" w:rsidRDefault="00735402" w:rsidP="00735402">
      <w:pPr>
        <w:tabs>
          <w:tab w:val="left" w:leader="underscore" w:pos="9639"/>
        </w:tabs>
        <w:spacing w:after="0" w:line="240" w:lineRule="auto"/>
        <w:jc w:val="both"/>
        <w:rPr>
          <w:rFonts w:cs="Calibri"/>
        </w:rPr>
      </w:pPr>
      <w:r w:rsidRPr="00735402">
        <w:rPr>
          <w:rFonts w:cs="Calibri"/>
        </w:rPr>
        <w:t>IV. Industrial; y</w:t>
      </w:r>
    </w:p>
    <w:p w14:paraId="4F071EC7" w14:textId="77777777" w:rsidR="00735402" w:rsidRPr="00735402" w:rsidRDefault="00735402" w:rsidP="00735402">
      <w:pPr>
        <w:tabs>
          <w:tab w:val="left" w:leader="underscore" w:pos="9639"/>
        </w:tabs>
        <w:spacing w:after="0" w:line="240" w:lineRule="auto"/>
        <w:jc w:val="both"/>
        <w:rPr>
          <w:rFonts w:cs="Calibri"/>
        </w:rPr>
      </w:pPr>
      <w:r w:rsidRPr="00735402">
        <w:rPr>
          <w:rFonts w:cs="Calibri"/>
        </w:rPr>
        <w:t>V. Usos múltiples.</w:t>
      </w:r>
    </w:p>
    <w:p w14:paraId="5F3485B1" w14:textId="77777777" w:rsidR="00735402" w:rsidRPr="00735402" w:rsidRDefault="00735402" w:rsidP="00735402">
      <w:pPr>
        <w:tabs>
          <w:tab w:val="left" w:leader="underscore" w:pos="9639"/>
        </w:tabs>
        <w:spacing w:after="0" w:line="240" w:lineRule="auto"/>
        <w:jc w:val="both"/>
        <w:rPr>
          <w:rFonts w:cs="Calibri"/>
        </w:rPr>
      </w:pPr>
      <w:r w:rsidRPr="00735402">
        <w:rPr>
          <w:rFonts w:cs="Calibri"/>
          <w:b/>
        </w:rPr>
        <w:t>c)</w:t>
      </w:r>
      <w:r w:rsidRPr="00735402">
        <w:rPr>
          <w:rFonts w:cs="Calibri"/>
        </w:rPr>
        <w:t xml:space="preserve"> Ejercicio fiscal </w:t>
      </w:r>
    </w:p>
    <w:p w14:paraId="7CF9C97D" w14:textId="77777777" w:rsidR="00735402" w:rsidRPr="00735402" w:rsidRDefault="00735402" w:rsidP="00735402">
      <w:pPr>
        <w:tabs>
          <w:tab w:val="left" w:leader="underscore" w:pos="9639"/>
        </w:tabs>
        <w:spacing w:after="0" w:line="240" w:lineRule="auto"/>
        <w:jc w:val="both"/>
        <w:rPr>
          <w:rFonts w:cs="Calibri"/>
        </w:rPr>
      </w:pPr>
    </w:p>
    <w:p w14:paraId="15B3B9B9" w14:textId="77777777" w:rsidR="00735402" w:rsidRPr="00735402" w:rsidRDefault="00735402" w:rsidP="00735402">
      <w:pPr>
        <w:tabs>
          <w:tab w:val="left" w:leader="underscore" w:pos="9639"/>
        </w:tabs>
        <w:spacing w:after="0" w:line="240" w:lineRule="auto"/>
        <w:jc w:val="both"/>
        <w:rPr>
          <w:rFonts w:cs="Calibri"/>
          <w:lang w:val="es-ES_tradnl"/>
        </w:rPr>
      </w:pPr>
      <w:r w:rsidRPr="00735402">
        <w:rPr>
          <w:rFonts w:cs="Calibri"/>
          <w:lang w:val="es-ES_tradnl"/>
        </w:rPr>
        <w:t xml:space="preserve">Ejercicio Fiscal enero - diciembre de 2024. </w:t>
      </w:r>
    </w:p>
    <w:p w14:paraId="2AE8A4AE" w14:textId="77777777" w:rsidR="00735402" w:rsidRPr="00735402" w:rsidRDefault="00735402" w:rsidP="00735402">
      <w:pPr>
        <w:tabs>
          <w:tab w:val="left" w:leader="underscore" w:pos="9639"/>
        </w:tabs>
        <w:spacing w:after="0" w:line="240" w:lineRule="auto"/>
        <w:jc w:val="both"/>
        <w:rPr>
          <w:rFonts w:cs="Calibri"/>
          <w:lang w:val="es-ES_tradnl"/>
        </w:rPr>
      </w:pPr>
    </w:p>
    <w:p w14:paraId="3A028313" w14:textId="77777777" w:rsidR="00735402" w:rsidRPr="00735402" w:rsidRDefault="00735402" w:rsidP="00735402">
      <w:pPr>
        <w:tabs>
          <w:tab w:val="left" w:leader="underscore" w:pos="9639"/>
        </w:tabs>
        <w:spacing w:after="0" w:line="240" w:lineRule="auto"/>
        <w:jc w:val="both"/>
        <w:rPr>
          <w:rFonts w:cs="Calibri"/>
        </w:rPr>
      </w:pPr>
      <w:r w:rsidRPr="00735402">
        <w:rPr>
          <w:rFonts w:cs="Calibri"/>
          <w:b/>
        </w:rPr>
        <w:t>d)</w:t>
      </w:r>
      <w:r w:rsidRPr="00735402">
        <w:rPr>
          <w:rFonts w:cs="Calibri"/>
        </w:rPr>
        <w:t xml:space="preserve"> Régimen jurídico (Forma como está dada de alta la entidad ante la S.H.C.P., ejemplos: S.C., S.A., Personas morales sin fines de lucro, etc.).</w:t>
      </w:r>
    </w:p>
    <w:p w14:paraId="0D6B3DE8" w14:textId="77777777" w:rsidR="00735402" w:rsidRPr="00735402" w:rsidRDefault="00735402" w:rsidP="00735402">
      <w:pPr>
        <w:tabs>
          <w:tab w:val="left" w:leader="underscore" w:pos="9639"/>
        </w:tabs>
        <w:spacing w:after="0" w:line="240" w:lineRule="auto"/>
        <w:jc w:val="both"/>
        <w:rPr>
          <w:rFonts w:cs="Calibri"/>
          <w:lang w:val="es-ES_tradnl"/>
        </w:rPr>
      </w:pPr>
    </w:p>
    <w:p w14:paraId="6632A420" w14:textId="77777777" w:rsidR="00735402" w:rsidRPr="00735402" w:rsidRDefault="00735402" w:rsidP="00735402">
      <w:pPr>
        <w:tabs>
          <w:tab w:val="left" w:leader="underscore" w:pos="9639"/>
        </w:tabs>
        <w:spacing w:after="0" w:line="240" w:lineRule="auto"/>
        <w:jc w:val="both"/>
        <w:rPr>
          <w:rFonts w:cs="Calibri"/>
          <w:lang w:val="es-ES_tradnl"/>
        </w:rPr>
      </w:pPr>
      <w:r w:rsidRPr="00735402">
        <w:rPr>
          <w:rFonts w:cs="Calibri"/>
          <w:lang w:val="es-ES_tradnl"/>
        </w:rPr>
        <w:t>Persona Moral con fines no lucrativos.</w:t>
      </w:r>
    </w:p>
    <w:p w14:paraId="3FCF5E54" w14:textId="77777777" w:rsidR="00735402" w:rsidRPr="00735402" w:rsidRDefault="00735402" w:rsidP="00735402">
      <w:pPr>
        <w:tabs>
          <w:tab w:val="left" w:leader="underscore" w:pos="9639"/>
        </w:tabs>
        <w:spacing w:after="0" w:line="240" w:lineRule="auto"/>
        <w:jc w:val="both"/>
        <w:rPr>
          <w:rFonts w:cs="Calibri"/>
          <w:lang w:val="es-ES_tradnl"/>
        </w:rPr>
      </w:pPr>
    </w:p>
    <w:p w14:paraId="11629C47" w14:textId="77777777" w:rsidR="00735402" w:rsidRPr="00735402" w:rsidRDefault="00735402" w:rsidP="00735402">
      <w:pPr>
        <w:tabs>
          <w:tab w:val="left" w:leader="underscore" w:pos="9639"/>
        </w:tabs>
        <w:spacing w:after="0" w:line="240" w:lineRule="auto"/>
        <w:jc w:val="both"/>
        <w:rPr>
          <w:rFonts w:cs="Calibri"/>
        </w:rPr>
      </w:pPr>
      <w:r w:rsidRPr="00735402">
        <w:rPr>
          <w:rFonts w:cs="Calibri"/>
          <w:b/>
        </w:rPr>
        <w:t>e)</w:t>
      </w:r>
      <w:r w:rsidRPr="00735402">
        <w:rPr>
          <w:rFonts w:cs="Calibri"/>
        </w:rPr>
        <w:t xml:space="preserve"> Consideraciones fiscales del ente: Revelar el tipo de contribuciones que esté obligado a pagar o retener.</w:t>
      </w:r>
    </w:p>
    <w:p w14:paraId="0F120884" w14:textId="77777777" w:rsidR="00735402" w:rsidRPr="00735402" w:rsidRDefault="00735402" w:rsidP="00735402">
      <w:pPr>
        <w:tabs>
          <w:tab w:val="left" w:leader="underscore" w:pos="9639"/>
        </w:tabs>
        <w:spacing w:after="0" w:line="240" w:lineRule="auto"/>
        <w:jc w:val="both"/>
        <w:rPr>
          <w:rFonts w:cs="Calibri"/>
        </w:rPr>
      </w:pPr>
    </w:p>
    <w:p w14:paraId="41DD76B0" w14:textId="77777777" w:rsidR="00735402" w:rsidRPr="00735402" w:rsidRDefault="00735402" w:rsidP="00735402">
      <w:pPr>
        <w:tabs>
          <w:tab w:val="left" w:leader="underscore" w:pos="9639"/>
        </w:tabs>
        <w:spacing w:after="0" w:line="240" w:lineRule="auto"/>
        <w:jc w:val="both"/>
        <w:rPr>
          <w:rFonts w:cs="Calibri"/>
        </w:rPr>
      </w:pPr>
      <w:r w:rsidRPr="00735402">
        <w:rPr>
          <w:rFonts w:cs="Calibri"/>
        </w:rPr>
        <w:t>Como contribuyente directo:</w:t>
      </w:r>
    </w:p>
    <w:p w14:paraId="681F0365" w14:textId="77777777" w:rsidR="00735402" w:rsidRPr="00735402" w:rsidRDefault="00735402" w:rsidP="00735402">
      <w:pPr>
        <w:numPr>
          <w:ilvl w:val="0"/>
          <w:numId w:val="2"/>
        </w:numPr>
        <w:tabs>
          <w:tab w:val="left" w:leader="underscore" w:pos="9639"/>
        </w:tabs>
        <w:spacing w:after="0" w:line="240" w:lineRule="auto"/>
        <w:jc w:val="both"/>
        <w:rPr>
          <w:rFonts w:cs="Calibri"/>
        </w:rPr>
      </w:pPr>
      <w:r w:rsidRPr="00735402">
        <w:rPr>
          <w:rFonts w:cs="Calibri"/>
        </w:rPr>
        <w:t>Impuesto al Valor Agregado.</w:t>
      </w:r>
    </w:p>
    <w:p w14:paraId="08D22225" w14:textId="77777777" w:rsidR="00735402" w:rsidRPr="00735402" w:rsidRDefault="00735402" w:rsidP="00735402">
      <w:pPr>
        <w:numPr>
          <w:ilvl w:val="0"/>
          <w:numId w:val="2"/>
        </w:numPr>
        <w:tabs>
          <w:tab w:val="left" w:leader="underscore" w:pos="9639"/>
        </w:tabs>
        <w:spacing w:after="0" w:line="240" w:lineRule="auto"/>
        <w:jc w:val="both"/>
        <w:rPr>
          <w:rFonts w:cs="Calibri"/>
        </w:rPr>
      </w:pPr>
      <w:r w:rsidRPr="00735402">
        <w:rPr>
          <w:rFonts w:cs="Calibri"/>
        </w:rPr>
        <w:t>Derechos por extracción de agua.</w:t>
      </w:r>
    </w:p>
    <w:p w14:paraId="0074A0DD" w14:textId="77777777" w:rsidR="00735402" w:rsidRPr="00735402" w:rsidRDefault="00735402" w:rsidP="00735402">
      <w:pPr>
        <w:numPr>
          <w:ilvl w:val="0"/>
          <w:numId w:val="2"/>
        </w:numPr>
        <w:tabs>
          <w:tab w:val="left" w:leader="underscore" w:pos="9639"/>
        </w:tabs>
        <w:spacing w:after="0" w:line="240" w:lineRule="auto"/>
        <w:jc w:val="both"/>
        <w:rPr>
          <w:rFonts w:cs="Calibri"/>
        </w:rPr>
      </w:pPr>
      <w:r w:rsidRPr="00735402">
        <w:rPr>
          <w:rFonts w:cs="Calibri"/>
        </w:rPr>
        <w:t>Derechos por agua no saneada.</w:t>
      </w:r>
    </w:p>
    <w:p w14:paraId="154BF356" w14:textId="77777777" w:rsidR="00735402" w:rsidRPr="00735402" w:rsidRDefault="00735402" w:rsidP="00735402">
      <w:pPr>
        <w:numPr>
          <w:ilvl w:val="0"/>
          <w:numId w:val="2"/>
        </w:numPr>
        <w:tabs>
          <w:tab w:val="left" w:leader="underscore" w:pos="9639"/>
        </w:tabs>
        <w:spacing w:after="0" w:line="240" w:lineRule="auto"/>
        <w:jc w:val="both"/>
        <w:rPr>
          <w:rFonts w:cs="Calibri"/>
        </w:rPr>
      </w:pPr>
      <w:r w:rsidRPr="00735402">
        <w:rPr>
          <w:rFonts w:cs="Calibri"/>
        </w:rPr>
        <w:t>Contribuciones de seguridad social (IMSS, AFORES, INFONAVIT E ISSEG)</w:t>
      </w:r>
    </w:p>
    <w:p w14:paraId="1DC2F4CD" w14:textId="77777777" w:rsidR="00735402" w:rsidRPr="00735402" w:rsidRDefault="00735402" w:rsidP="00735402">
      <w:pPr>
        <w:numPr>
          <w:ilvl w:val="0"/>
          <w:numId w:val="2"/>
        </w:numPr>
        <w:tabs>
          <w:tab w:val="left" w:leader="underscore" w:pos="9639"/>
        </w:tabs>
        <w:spacing w:after="0" w:line="240" w:lineRule="auto"/>
        <w:jc w:val="both"/>
        <w:rPr>
          <w:rFonts w:cs="Calibri"/>
        </w:rPr>
      </w:pPr>
      <w:r w:rsidRPr="00735402">
        <w:rPr>
          <w:rFonts w:cs="Calibri"/>
        </w:rPr>
        <w:t>Impuesto sobre nóminas.</w:t>
      </w:r>
    </w:p>
    <w:p w14:paraId="5B36112F" w14:textId="77777777" w:rsidR="00735402" w:rsidRPr="00735402" w:rsidRDefault="00735402" w:rsidP="00735402">
      <w:pPr>
        <w:tabs>
          <w:tab w:val="left" w:leader="underscore" w:pos="9639"/>
        </w:tabs>
        <w:spacing w:after="0" w:line="240" w:lineRule="auto"/>
        <w:jc w:val="both"/>
        <w:rPr>
          <w:rFonts w:cs="Calibri"/>
        </w:rPr>
      </w:pPr>
    </w:p>
    <w:p w14:paraId="443E1CD1" w14:textId="77777777" w:rsidR="00735402" w:rsidRPr="00735402" w:rsidRDefault="00735402" w:rsidP="00735402">
      <w:pPr>
        <w:tabs>
          <w:tab w:val="left" w:leader="underscore" w:pos="9639"/>
        </w:tabs>
        <w:spacing w:after="0" w:line="240" w:lineRule="auto"/>
        <w:jc w:val="both"/>
        <w:rPr>
          <w:rFonts w:cs="Calibri"/>
        </w:rPr>
      </w:pPr>
      <w:r w:rsidRPr="00735402">
        <w:rPr>
          <w:rFonts w:cs="Calibri"/>
        </w:rPr>
        <w:t>Como retenedor:</w:t>
      </w:r>
    </w:p>
    <w:p w14:paraId="1DE44CE7" w14:textId="77777777" w:rsidR="00735402" w:rsidRPr="00735402" w:rsidRDefault="00735402" w:rsidP="00735402">
      <w:pPr>
        <w:numPr>
          <w:ilvl w:val="0"/>
          <w:numId w:val="2"/>
        </w:numPr>
        <w:tabs>
          <w:tab w:val="left" w:leader="underscore" w:pos="9639"/>
        </w:tabs>
        <w:spacing w:after="0" w:line="240" w:lineRule="auto"/>
        <w:jc w:val="both"/>
        <w:rPr>
          <w:rFonts w:cs="Calibri"/>
        </w:rPr>
      </w:pPr>
      <w:r w:rsidRPr="00735402">
        <w:rPr>
          <w:rFonts w:cs="Calibri"/>
        </w:rPr>
        <w:t>Retención de ISR por Salarios.</w:t>
      </w:r>
    </w:p>
    <w:p w14:paraId="5A66FEA0" w14:textId="77777777" w:rsidR="00735402" w:rsidRPr="00735402" w:rsidRDefault="00735402" w:rsidP="00735402">
      <w:pPr>
        <w:numPr>
          <w:ilvl w:val="0"/>
          <w:numId w:val="2"/>
        </w:numPr>
        <w:tabs>
          <w:tab w:val="left" w:leader="underscore" w:pos="9639"/>
        </w:tabs>
        <w:spacing w:after="0" w:line="240" w:lineRule="auto"/>
        <w:jc w:val="both"/>
        <w:rPr>
          <w:rFonts w:cs="Calibri"/>
        </w:rPr>
      </w:pPr>
      <w:r w:rsidRPr="00735402">
        <w:rPr>
          <w:rFonts w:cs="Calibri"/>
        </w:rPr>
        <w:t>Retención de ISR por Honorarios Asimilables</w:t>
      </w:r>
    </w:p>
    <w:p w14:paraId="3C432F9E" w14:textId="77777777" w:rsidR="00735402" w:rsidRPr="00735402" w:rsidRDefault="00735402" w:rsidP="00735402">
      <w:pPr>
        <w:numPr>
          <w:ilvl w:val="0"/>
          <w:numId w:val="2"/>
        </w:numPr>
        <w:tabs>
          <w:tab w:val="left" w:leader="underscore" w:pos="9639"/>
        </w:tabs>
        <w:spacing w:after="0" w:line="240" w:lineRule="auto"/>
        <w:jc w:val="both"/>
        <w:rPr>
          <w:rFonts w:cs="Calibri"/>
        </w:rPr>
      </w:pPr>
      <w:r w:rsidRPr="00735402">
        <w:rPr>
          <w:rFonts w:cs="Calibri"/>
        </w:rPr>
        <w:t>Retención de ISR por Servicios Profesionales.</w:t>
      </w:r>
    </w:p>
    <w:p w14:paraId="7886A506" w14:textId="77777777" w:rsidR="00735402" w:rsidRPr="00735402" w:rsidRDefault="00735402" w:rsidP="00735402">
      <w:pPr>
        <w:numPr>
          <w:ilvl w:val="0"/>
          <w:numId w:val="2"/>
        </w:numPr>
        <w:tabs>
          <w:tab w:val="left" w:leader="underscore" w:pos="9639"/>
        </w:tabs>
        <w:spacing w:after="0" w:line="240" w:lineRule="auto"/>
        <w:jc w:val="both"/>
        <w:rPr>
          <w:rFonts w:cs="Calibri"/>
        </w:rPr>
      </w:pPr>
      <w:r w:rsidRPr="00735402">
        <w:rPr>
          <w:rFonts w:cs="Calibri"/>
        </w:rPr>
        <w:t>Retención de ISR por RESICO</w:t>
      </w:r>
    </w:p>
    <w:p w14:paraId="6075D535" w14:textId="77777777" w:rsidR="00735402" w:rsidRPr="00735402" w:rsidRDefault="00735402" w:rsidP="00735402">
      <w:pPr>
        <w:numPr>
          <w:ilvl w:val="0"/>
          <w:numId w:val="2"/>
        </w:numPr>
        <w:tabs>
          <w:tab w:val="left" w:leader="underscore" w:pos="9639"/>
        </w:tabs>
        <w:spacing w:after="0" w:line="240" w:lineRule="auto"/>
        <w:jc w:val="both"/>
        <w:rPr>
          <w:rFonts w:cs="Calibri"/>
        </w:rPr>
      </w:pPr>
      <w:r w:rsidRPr="00735402">
        <w:rPr>
          <w:rFonts w:cs="Calibri"/>
        </w:rPr>
        <w:t>Retención de ISR por Arrendamiento.</w:t>
      </w:r>
    </w:p>
    <w:p w14:paraId="2381402D" w14:textId="77777777" w:rsidR="00735402" w:rsidRPr="00735402" w:rsidRDefault="00735402" w:rsidP="00735402">
      <w:pPr>
        <w:numPr>
          <w:ilvl w:val="0"/>
          <w:numId w:val="2"/>
        </w:numPr>
        <w:tabs>
          <w:tab w:val="left" w:leader="underscore" w:pos="9639"/>
        </w:tabs>
        <w:spacing w:after="0" w:line="240" w:lineRule="auto"/>
        <w:jc w:val="both"/>
        <w:rPr>
          <w:rFonts w:cs="Calibri"/>
        </w:rPr>
      </w:pPr>
      <w:r w:rsidRPr="00735402">
        <w:rPr>
          <w:rFonts w:cs="Calibri"/>
        </w:rPr>
        <w:t>Retención de IMSS Obrero</w:t>
      </w:r>
    </w:p>
    <w:p w14:paraId="3087C3BC" w14:textId="77777777" w:rsidR="00735402" w:rsidRPr="00735402" w:rsidRDefault="00735402" w:rsidP="00735402">
      <w:pPr>
        <w:numPr>
          <w:ilvl w:val="0"/>
          <w:numId w:val="2"/>
        </w:numPr>
        <w:tabs>
          <w:tab w:val="left" w:leader="underscore" w:pos="9639"/>
        </w:tabs>
        <w:spacing w:after="0" w:line="240" w:lineRule="auto"/>
        <w:jc w:val="both"/>
        <w:rPr>
          <w:rFonts w:cs="Calibri"/>
        </w:rPr>
      </w:pPr>
      <w:r w:rsidRPr="00735402">
        <w:rPr>
          <w:rFonts w:cs="Calibri"/>
        </w:rPr>
        <w:t>Retención de Créditos Hipotecarios INFONAVIT e ISSEG</w:t>
      </w:r>
    </w:p>
    <w:p w14:paraId="636CBE6A" w14:textId="77777777" w:rsidR="00735402" w:rsidRPr="00735402" w:rsidRDefault="00735402" w:rsidP="00735402">
      <w:pPr>
        <w:numPr>
          <w:ilvl w:val="0"/>
          <w:numId w:val="2"/>
        </w:numPr>
        <w:tabs>
          <w:tab w:val="left" w:leader="underscore" w:pos="9639"/>
        </w:tabs>
        <w:spacing w:after="0" w:line="240" w:lineRule="auto"/>
        <w:jc w:val="both"/>
        <w:rPr>
          <w:rFonts w:cs="Calibri"/>
        </w:rPr>
      </w:pPr>
      <w:r w:rsidRPr="00735402">
        <w:rPr>
          <w:rFonts w:cs="Calibri"/>
        </w:rPr>
        <w:t>Retención de ISSEG a empleados</w:t>
      </w:r>
    </w:p>
    <w:p w14:paraId="5DD1CE69" w14:textId="77777777" w:rsidR="00735402" w:rsidRPr="00735402" w:rsidRDefault="00735402" w:rsidP="00735402">
      <w:pPr>
        <w:numPr>
          <w:ilvl w:val="0"/>
          <w:numId w:val="2"/>
        </w:numPr>
        <w:tabs>
          <w:tab w:val="left" w:leader="underscore" w:pos="9639"/>
        </w:tabs>
        <w:spacing w:after="0" w:line="240" w:lineRule="auto"/>
        <w:jc w:val="both"/>
        <w:rPr>
          <w:rFonts w:cs="Calibri"/>
        </w:rPr>
      </w:pPr>
      <w:r w:rsidRPr="00735402">
        <w:rPr>
          <w:rFonts w:cs="Calibri"/>
        </w:rPr>
        <w:t>Retención de Impuestos Cedulares</w:t>
      </w:r>
    </w:p>
    <w:p w14:paraId="54E86D2E" w14:textId="77777777" w:rsidR="00735402" w:rsidRPr="00735402" w:rsidRDefault="00735402" w:rsidP="00735402">
      <w:pPr>
        <w:tabs>
          <w:tab w:val="left" w:leader="underscore" w:pos="9639"/>
        </w:tabs>
        <w:spacing w:after="0" w:line="240" w:lineRule="auto"/>
        <w:jc w:val="both"/>
        <w:rPr>
          <w:rFonts w:cs="Calibri"/>
        </w:rPr>
      </w:pPr>
    </w:p>
    <w:p w14:paraId="7D173147" w14:textId="77777777" w:rsidR="00735402" w:rsidRDefault="00735402" w:rsidP="00735402">
      <w:pPr>
        <w:tabs>
          <w:tab w:val="left" w:leader="underscore" w:pos="9639"/>
        </w:tabs>
        <w:spacing w:after="0" w:line="240" w:lineRule="auto"/>
        <w:jc w:val="both"/>
        <w:rPr>
          <w:rFonts w:cs="Calibri"/>
          <w:b/>
        </w:rPr>
      </w:pPr>
    </w:p>
    <w:p w14:paraId="6A416186" w14:textId="77777777" w:rsidR="00735402" w:rsidRDefault="00735402" w:rsidP="00735402">
      <w:pPr>
        <w:tabs>
          <w:tab w:val="left" w:leader="underscore" w:pos="9639"/>
        </w:tabs>
        <w:spacing w:after="0" w:line="240" w:lineRule="auto"/>
        <w:jc w:val="both"/>
        <w:rPr>
          <w:rFonts w:cs="Calibri"/>
          <w:b/>
        </w:rPr>
      </w:pPr>
    </w:p>
    <w:p w14:paraId="6DAD58D6" w14:textId="77777777" w:rsidR="00735402" w:rsidRDefault="00735402" w:rsidP="00735402">
      <w:pPr>
        <w:tabs>
          <w:tab w:val="left" w:leader="underscore" w:pos="9639"/>
        </w:tabs>
        <w:spacing w:after="0" w:line="240" w:lineRule="auto"/>
        <w:jc w:val="both"/>
        <w:rPr>
          <w:rFonts w:cs="Calibri"/>
          <w:b/>
        </w:rPr>
      </w:pPr>
    </w:p>
    <w:p w14:paraId="66206903" w14:textId="77777777" w:rsidR="00735402" w:rsidRDefault="00735402" w:rsidP="00735402">
      <w:pPr>
        <w:tabs>
          <w:tab w:val="left" w:leader="underscore" w:pos="9639"/>
        </w:tabs>
        <w:spacing w:after="0" w:line="240" w:lineRule="auto"/>
        <w:jc w:val="both"/>
        <w:rPr>
          <w:rFonts w:cs="Calibri"/>
          <w:b/>
        </w:rPr>
      </w:pPr>
    </w:p>
    <w:p w14:paraId="5F720488" w14:textId="77777777" w:rsidR="00735402" w:rsidRDefault="00735402" w:rsidP="00735402">
      <w:pPr>
        <w:tabs>
          <w:tab w:val="left" w:leader="underscore" w:pos="9639"/>
        </w:tabs>
        <w:spacing w:after="0" w:line="240" w:lineRule="auto"/>
        <w:jc w:val="both"/>
        <w:rPr>
          <w:rFonts w:cs="Calibri"/>
          <w:b/>
        </w:rPr>
      </w:pPr>
    </w:p>
    <w:p w14:paraId="01C50EA3" w14:textId="77777777" w:rsidR="00735402" w:rsidRDefault="00735402" w:rsidP="00735402">
      <w:pPr>
        <w:tabs>
          <w:tab w:val="left" w:leader="underscore" w:pos="9639"/>
        </w:tabs>
        <w:spacing w:after="0" w:line="240" w:lineRule="auto"/>
        <w:jc w:val="both"/>
        <w:rPr>
          <w:rFonts w:cs="Calibri"/>
          <w:b/>
        </w:rPr>
      </w:pPr>
    </w:p>
    <w:p w14:paraId="49752CDE" w14:textId="77777777" w:rsidR="00735402" w:rsidRDefault="00735402" w:rsidP="00735402">
      <w:pPr>
        <w:tabs>
          <w:tab w:val="left" w:leader="underscore" w:pos="9639"/>
        </w:tabs>
        <w:spacing w:after="0" w:line="240" w:lineRule="auto"/>
        <w:jc w:val="both"/>
        <w:rPr>
          <w:rFonts w:cs="Calibri"/>
          <w:b/>
        </w:rPr>
      </w:pPr>
    </w:p>
    <w:p w14:paraId="53859977" w14:textId="77777777" w:rsidR="00735402" w:rsidRDefault="00735402" w:rsidP="00735402">
      <w:pPr>
        <w:tabs>
          <w:tab w:val="left" w:leader="underscore" w:pos="9639"/>
        </w:tabs>
        <w:spacing w:after="0" w:line="240" w:lineRule="auto"/>
        <w:jc w:val="both"/>
        <w:rPr>
          <w:rFonts w:cs="Calibri"/>
          <w:b/>
        </w:rPr>
      </w:pPr>
    </w:p>
    <w:p w14:paraId="5F797EAD" w14:textId="77777777" w:rsidR="00735402" w:rsidRDefault="00735402" w:rsidP="00735402">
      <w:pPr>
        <w:tabs>
          <w:tab w:val="left" w:leader="underscore" w:pos="9639"/>
        </w:tabs>
        <w:spacing w:after="0" w:line="240" w:lineRule="auto"/>
        <w:jc w:val="both"/>
        <w:rPr>
          <w:rFonts w:cs="Calibri"/>
          <w:b/>
        </w:rPr>
      </w:pPr>
    </w:p>
    <w:p w14:paraId="1EF42059" w14:textId="77777777" w:rsidR="00735402" w:rsidRPr="00735402" w:rsidRDefault="00735402" w:rsidP="00735402">
      <w:pPr>
        <w:tabs>
          <w:tab w:val="left" w:leader="underscore" w:pos="9639"/>
        </w:tabs>
        <w:spacing w:after="0" w:line="240" w:lineRule="auto"/>
        <w:jc w:val="both"/>
        <w:rPr>
          <w:rFonts w:cs="Calibri"/>
          <w:b/>
        </w:rPr>
      </w:pPr>
    </w:p>
    <w:p w14:paraId="7DCA7590" w14:textId="77777777" w:rsidR="00735402" w:rsidRDefault="00735402" w:rsidP="00735402">
      <w:pPr>
        <w:tabs>
          <w:tab w:val="left" w:leader="underscore" w:pos="9639"/>
        </w:tabs>
        <w:spacing w:after="0" w:line="240" w:lineRule="auto"/>
        <w:jc w:val="both"/>
        <w:rPr>
          <w:rFonts w:cs="Calibri"/>
          <w:b/>
        </w:rPr>
      </w:pPr>
    </w:p>
    <w:p w14:paraId="116F3C3E" w14:textId="77777777" w:rsidR="00155C8A" w:rsidRDefault="00155C8A" w:rsidP="00735402">
      <w:pPr>
        <w:tabs>
          <w:tab w:val="left" w:leader="underscore" w:pos="9639"/>
        </w:tabs>
        <w:spacing w:after="0" w:line="240" w:lineRule="auto"/>
        <w:jc w:val="both"/>
        <w:rPr>
          <w:rFonts w:cs="Calibri"/>
          <w:b/>
        </w:rPr>
      </w:pPr>
    </w:p>
    <w:p w14:paraId="7C0CCD1A" w14:textId="77777777" w:rsidR="00155C8A" w:rsidRDefault="00155C8A" w:rsidP="00735402">
      <w:pPr>
        <w:tabs>
          <w:tab w:val="left" w:leader="underscore" w:pos="9639"/>
        </w:tabs>
        <w:spacing w:after="0" w:line="240" w:lineRule="auto"/>
        <w:jc w:val="both"/>
        <w:rPr>
          <w:rFonts w:cs="Calibri"/>
          <w:b/>
        </w:rPr>
      </w:pPr>
    </w:p>
    <w:p w14:paraId="1F3BC37F" w14:textId="77777777" w:rsidR="00735402" w:rsidRPr="00735402" w:rsidRDefault="00735402" w:rsidP="00735402">
      <w:pPr>
        <w:tabs>
          <w:tab w:val="left" w:leader="underscore" w:pos="9639"/>
        </w:tabs>
        <w:spacing w:after="0" w:line="240" w:lineRule="auto"/>
        <w:jc w:val="both"/>
        <w:rPr>
          <w:rFonts w:cs="Calibri"/>
        </w:rPr>
      </w:pPr>
      <w:r w:rsidRPr="00735402">
        <w:rPr>
          <w:rFonts w:cs="Calibri"/>
          <w:b/>
        </w:rPr>
        <w:lastRenderedPageBreak/>
        <w:t>f)</w:t>
      </w:r>
      <w:r w:rsidRPr="00735402">
        <w:rPr>
          <w:rFonts w:cs="Calibri"/>
        </w:rPr>
        <w:t xml:space="preserve"> Estructura organizacional básica.</w:t>
      </w:r>
    </w:p>
    <w:p w14:paraId="52C7A4D2" w14:textId="77777777" w:rsidR="00735402" w:rsidRPr="00735402" w:rsidRDefault="00735402" w:rsidP="00735402">
      <w:pPr>
        <w:tabs>
          <w:tab w:val="left" w:leader="underscore" w:pos="9639"/>
        </w:tabs>
        <w:spacing w:after="0" w:line="240" w:lineRule="auto"/>
        <w:jc w:val="both"/>
        <w:rPr>
          <w:rFonts w:cs="Calibri"/>
        </w:rPr>
      </w:pPr>
      <w:r w:rsidRPr="00735402">
        <w:rPr>
          <w:rFonts w:cs="Calibri"/>
          <w:noProof/>
          <w:lang w:val="es-ES_tradnl"/>
        </w:rPr>
        <w:drawing>
          <wp:anchor distT="0" distB="0" distL="114300" distR="114300" simplePos="0" relativeHeight="251659264" behindDoc="0" locked="0" layoutInCell="1" allowOverlap="1" wp14:anchorId="4C917E9E" wp14:editId="04B34F1D">
            <wp:simplePos x="0" y="0"/>
            <wp:positionH relativeFrom="margin">
              <wp:posOffset>-321310</wp:posOffset>
            </wp:positionH>
            <wp:positionV relativeFrom="paragraph">
              <wp:posOffset>177165</wp:posOffset>
            </wp:positionV>
            <wp:extent cx="6600825" cy="3079115"/>
            <wp:effectExtent l="38100" t="0" r="9525" b="0"/>
            <wp:wrapSquare wrapText="bothSides"/>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sidRPr="00735402">
        <w:rPr>
          <w:rFonts w:cs="Calibri"/>
        </w:rPr>
        <w:t>*Anexar organigrama de la entidad.</w:t>
      </w:r>
    </w:p>
    <w:p w14:paraId="500AE348" w14:textId="77777777" w:rsidR="00735402" w:rsidRPr="00735402" w:rsidRDefault="00735402" w:rsidP="00735402">
      <w:pPr>
        <w:tabs>
          <w:tab w:val="left" w:leader="underscore" w:pos="9639"/>
        </w:tabs>
        <w:spacing w:after="0" w:line="240" w:lineRule="auto"/>
        <w:jc w:val="both"/>
        <w:rPr>
          <w:rFonts w:cs="Calibri"/>
        </w:rPr>
      </w:pPr>
    </w:p>
    <w:p w14:paraId="4CBE1693" w14:textId="77777777" w:rsidR="00735402" w:rsidRPr="00735402" w:rsidRDefault="00735402" w:rsidP="00735402">
      <w:pPr>
        <w:tabs>
          <w:tab w:val="left" w:leader="underscore" w:pos="9639"/>
        </w:tabs>
        <w:spacing w:after="0" w:line="240" w:lineRule="auto"/>
        <w:jc w:val="both"/>
        <w:rPr>
          <w:rFonts w:cs="Calibri"/>
        </w:rPr>
      </w:pPr>
      <w:r w:rsidRPr="00735402">
        <w:rPr>
          <w:rFonts w:cs="Calibri"/>
          <w:b/>
        </w:rPr>
        <w:t>g)</w:t>
      </w:r>
      <w:r w:rsidRPr="00735402">
        <w:rPr>
          <w:rFonts w:cs="Calibri"/>
        </w:rPr>
        <w:t xml:space="preserve"> Fideicomisos, mandatos y análogos de los cuales es fideicomitente o fideicomisario.</w:t>
      </w:r>
    </w:p>
    <w:p w14:paraId="3374E1F1" w14:textId="77777777" w:rsidR="00735402" w:rsidRPr="00735402" w:rsidRDefault="00735402" w:rsidP="00735402">
      <w:pPr>
        <w:tabs>
          <w:tab w:val="left" w:leader="underscore" w:pos="9639"/>
        </w:tabs>
        <w:spacing w:after="0" w:line="240" w:lineRule="auto"/>
        <w:jc w:val="both"/>
        <w:rPr>
          <w:rFonts w:cs="Calibri"/>
        </w:rPr>
      </w:pPr>
    </w:p>
    <w:p w14:paraId="260C9A8B" w14:textId="77777777" w:rsidR="00735402" w:rsidRPr="00735402" w:rsidRDefault="00735402" w:rsidP="00735402">
      <w:pPr>
        <w:tabs>
          <w:tab w:val="left" w:leader="underscore" w:pos="9639"/>
        </w:tabs>
        <w:spacing w:after="0" w:line="240" w:lineRule="auto"/>
        <w:jc w:val="both"/>
        <w:rPr>
          <w:rFonts w:cs="Calibri"/>
        </w:rPr>
      </w:pPr>
      <w:r w:rsidRPr="00735402">
        <w:rPr>
          <w:rFonts w:cs="Calibri"/>
        </w:rPr>
        <w:t xml:space="preserve">“Esta nota no le aplica al ente público”, debido a que no realiza fideicomisos, mandatos y análogo. </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0EF1FD63" w14:textId="77777777" w:rsidR="00735402" w:rsidRPr="00735402" w:rsidRDefault="00735402" w:rsidP="00735402">
      <w:pPr>
        <w:tabs>
          <w:tab w:val="left" w:leader="underscore" w:pos="9639"/>
        </w:tabs>
        <w:spacing w:after="0" w:line="240" w:lineRule="auto"/>
        <w:jc w:val="both"/>
        <w:rPr>
          <w:rFonts w:cs="Calibri"/>
        </w:rPr>
      </w:pPr>
      <w:r w:rsidRPr="00735402">
        <w:rPr>
          <w:rFonts w:cs="Calibri"/>
        </w:rPr>
        <w:t>Se informará sobre:</w:t>
      </w:r>
    </w:p>
    <w:p w14:paraId="74926999" w14:textId="77777777" w:rsidR="00735402" w:rsidRPr="00735402" w:rsidRDefault="00735402" w:rsidP="00735402">
      <w:pPr>
        <w:tabs>
          <w:tab w:val="left" w:leader="underscore" w:pos="9639"/>
        </w:tabs>
        <w:spacing w:after="0" w:line="240" w:lineRule="auto"/>
        <w:jc w:val="both"/>
        <w:rPr>
          <w:rFonts w:cs="Calibri"/>
        </w:rPr>
      </w:pPr>
    </w:p>
    <w:p w14:paraId="2FE9F9FC" w14:textId="77777777" w:rsidR="00735402" w:rsidRPr="00735402" w:rsidRDefault="00735402" w:rsidP="00735402">
      <w:pPr>
        <w:tabs>
          <w:tab w:val="left" w:leader="underscore" w:pos="9639"/>
        </w:tabs>
        <w:spacing w:after="0" w:line="240" w:lineRule="auto"/>
        <w:jc w:val="both"/>
        <w:rPr>
          <w:rFonts w:cs="Calibri"/>
        </w:rPr>
      </w:pPr>
      <w:r w:rsidRPr="00735402">
        <w:rPr>
          <w:rFonts w:cs="Calibri"/>
          <w:b/>
        </w:rPr>
        <w:t>a)</w:t>
      </w:r>
      <w:r w:rsidRPr="00735402">
        <w:rPr>
          <w:rFonts w:cs="Calibri"/>
        </w:rPr>
        <w:t xml:space="preserve"> Si se ha observado la normatividad emitida por el CONAC y las disposiciones legales aplicables.</w:t>
      </w:r>
    </w:p>
    <w:p w14:paraId="3E280580" w14:textId="77777777" w:rsidR="00735402" w:rsidRPr="00735402" w:rsidRDefault="00735402" w:rsidP="00735402">
      <w:pPr>
        <w:tabs>
          <w:tab w:val="left" w:leader="underscore" w:pos="9639"/>
        </w:tabs>
        <w:spacing w:after="0" w:line="240" w:lineRule="auto"/>
        <w:jc w:val="both"/>
        <w:rPr>
          <w:rFonts w:cs="Calibri"/>
        </w:rPr>
      </w:pPr>
    </w:p>
    <w:p w14:paraId="2067C7E2" w14:textId="77777777" w:rsidR="00735402" w:rsidRPr="00735402" w:rsidRDefault="00735402" w:rsidP="00735402">
      <w:pPr>
        <w:tabs>
          <w:tab w:val="left" w:leader="underscore" w:pos="9639"/>
        </w:tabs>
        <w:spacing w:after="0" w:line="240" w:lineRule="auto"/>
        <w:jc w:val="both"/>
        <w:rPr>
          <w:rFonts w:cs="Calibri"/>
        </w:rPr>
      </w:pPr>
      <w:r w:rsidRPr="00735402">
        <w:rPr>
          <w:rFonts w:cs="Calibri"/>
        </w:rPr>
        <w:t>Se han estado analizando las diferentes publicaciones por parte del CONAC en materia de contabilidad gubernamental para su aplicación de los principios, normas contables para integrar automáticamente el ejercicio presupuestario y la operación contable, y que se generen en tiempo real los estados financieros.</w:t>
      </w:r>
    </w:p>
    <w:p w14:paraId="486BEE69" w14:textId="77777777" w:rsidR="00735402" w:rsidRPr="00735402" w:rsidRDefault="00735402" w:rsidP="00735402">
      <w:pPr>
        <w:tabs>
          <w:tab w:val="left" w:leader="underscore" w:pos="9639"/>
        </w:tabs>
        <w:spacing w:after="0" w:line="240" w:lineRule="auto"/>
        <w:jc w:val="both"/>
        <w:rPr>
          <w:rFonts w:cs="Calibri"/>
        </w:rPr>
      </w:pPr>
      <w:r w:rsidRPr="00735402">
        <w:rPr>
          <w:rFonts w:cs="Calibri"/>
        </w:rPr>
        <w:t>Uno de los objetivos de esta información es:</w:t>
      </w:r>
    </w:p>
    <w:p w14:paraId="6FA60CA8" w14:textId="77777777" w:rsidR="00735402" w:rsidRPr="00735402" w:rsidRDefault="00735402" w:rsidP="00735402">
      <w:pPr>
        <w:numPr>
          <w:ilvl w:val="0"/>
          <w:numId w:val="3"/>
        </w:numPr>
        <w:tabs>
          <w:tab w:val="left" w:leader="underscore" w:pos="9639"/>
        </w:tabs>
        <w:spacing w:after="0" w:line="240" w:lineRule="auto"/>
        <w:jc w:val="both"/>
        <w:rPr>
          <w:rFonts w:cs="Calibri"/>
        </w:rPr>
      </w:pPr>
      <w:r w:rsidRPr="00735402">
        <w:rPr>
          <w:rFonts w:cs="Calibri"/>
        </w:rPr>
        <w:t>Rendir cuentas de forma veraz y oportuna;</w:t>
      </w:r>
    </w:p>
    <w:p w14:paraId="5040730E" w14:textId="77777777" w:rsidR="00735402" w:rsidRPr="00735402" w:rsidRDefault="00735402" w:rsidP="00735402">
      <w:pPr>
        <w:numPr>
          <w:ilvl w:val="0"/>
          <w:numId w:val="3"/>
        </w:numPr>
        <w:tabs>
          <w:tab w:val="left" w:leader="underscore" w:pos="9639"/>
        </w:tabs>
        <w:spacing w:after="0" w:line="240" w:lineRule="auto"/>
        <w:jc w:val="both"/>
        <w:rPr>
          <w:rFonts w:cs="Calibri"/>
        </w:rPr>
      </w:pPr>
      <w:r w:rsidRPr="00735402">
        <w:rPr>
          <w:rFonts w:cs="Calibri"/>
        </w:rPr>
        <w:t>Interpretar y evaluar el comportamiento de los recursos del organismo;</w:t>
      </w:r>
    </w:p>
    <w:p w14:paraId="538ABAD3" w14:textId="77777777" w:rsidR="00735402" w:rsidRPr="00735402" w:rsidRDefault="00735402" w:rsidP="00735402">
      <w:pPr>
        <w:numPr>
          <w:ilvl w:val="0"/>
          <w:numId w:val="3"/>
        </w:numPr>
        <w:tabs>
          <w:tab w:val="left" w:leader="underscore" w:pos="9639"/>
        </w:tabs>
        <w:spacing w:after="0" w:line="240" w:lineRule="auto"/>
        <w:jc w:val="both"/>
        <w:rPr>
          <w:rFonts w:cs="Calibri"/>
        </w:rPr>
      </w:pPr>
      <w:r w:rsidRPr="00735402">
        <w:rPr>
          <w:rFonts w:cs="Calibri"/>
        </w:rPr>
        <w:t>Sustentar la toma de decisiones; y apoyar en las tareas de fiscalización.</w:t>
      </w:r>
    </w:p>
    <w:p w14:paraId="0C2E0939" w14:textId="77777777" w:rsidR="00735402" w:rsidRPr="00735402" w:rsidRDefault="00735402" w:rsidP="00735402">
      <w:pPr>
        <w:tabs>
          <w:tab w:val="left" w:leader="underscore" w:pos="9639"/>
        </w:tabs>
        <w:spacing w:after="0" w:line="240" w:lineRule="auto"/>
        <w:jc w:val="both"/>
        <w:rPr>
          <w:rFonts w:cs="Calibri"/>
        </w:rPr>
      </w:pPr>
    </w:p>
    <w:p w14:paraId="5D2477A4" w14:textId="77777777" w:rsidR="00735402" w:rsidRPr="00735402" w:rsidRDefault="00735402" w:rsidP="00735402">
      <w:pPr>
        <w:tabs>
          <w:tab w:val="left" w:leader="underscore" w:pos="9639"/>
        </w:tabs>
        <w:spacing w:after="0" w:line="240" w:lineRule="auto"/>
        <w:jc w:val="both"/>
        <w:rPr>
          <w:rFonts w:cs="Calibri"/>
        </w:rPr>
      </w:pPr>
      <w:r w:rsidRPr="00735402">
        <w:rPr>
          <w:rFonts w:cs="Calibri"/>
          <w:b/>
        </w:rPr>
        <w:t>b)</w:t>
      </w:r>
      <w:r w:rsidRPr="00735402">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735402">
        <w:rPr>
          <w:rFonts w:cs="Calibri"/>
        </w:rPr>
        <w:t>los mismos</w:t>
      </w:r>
      <w:proofErr w:type="gramEnd"/>
      <w:r w:rsidRPr="00735402">
        <w:rPr>
          <w:rFonts w:cs="Calibri"/>
        </w:rPr>
        <w:t>.</w:t>
      </w:r>
    </w:p>
    <w:p w14:paraId="5B0EC7A9" w14:textId="77777777" w:rsidR="00735402" w:rsidRPr="00735402" w:rsidRDefault="00735402" w:rsidP="00735402">
      <w:pPr>
        <w:tabs>
          <w:tab w:val="left" w:leader="underscore" w:pos="9639"/>
        </w:tabs>
        <w:spacing w:after="0" w:line="240" w:lineRule="auto"/>
        <w:jc w:val="both"/>
        <w:rPr>
          <w:rFonts w:cs="Calibri"/>
        </w:rPr>
      </w:pPr>
    </w:p>
    <w:p w14:paraId="610E8C9D" w14:textId="77777777" w:rsidR="00735402" w:rsidRPr="00735402" w:rsidRDefault="00735402" w:rsidP="00735402">
      <w:pPr>
        <w:tabs>
          <w:tab w:val="left" w:leader="underscore" w:pos="9639"/>
        </w:tabs>
        <w:spacing w:after="0" w:line="240" w:lineRule="auto"/>
        <w:jc w:val="both"/>
        <w:rPr>
          <w:rFonts w:cs="Calibri"/>
        </w:rPr>
      </w:pPr>
      <w:r w:rsidRPr="00735402">
        <w:rPr>
          <w:rFonts w:cs="Calibri"/>
        </w:rPr>
        <w:t xml:space="preserve">Con fundamento en el artículo 21 de la Ley General de Contabilidad Gubernamental el cual señala que la contabilidad se basará en un marco conceptual que representa los conceptos fundamentales para la contabilización y valuación de la información financiera confiable y comparable. El Sistema Municipal de Agua Potable y Alcantarillado de Guanajuato registra sus operaciones a </w:t>
      </w:r>
      <w:r w:rsidRPr="00735402">
        <w:rPr>
          <w:rFonts w:cs="Calibri"/>
          <w:b/>
        </w:rPr>
        <w:t>“Costo Histórico”,</w:t>
      </w:r>
      <w:r w:rsidRPr="00735402">
        <w:rPr>
          <w:rFonts w:cs="Calibri"/>
        </w:rPr>
        <w:t xml:space="preserve"> es decir las operaciones </w:t>
      </w:r>
      <w:r w:rsidRPr="00735402">
        <w:rPr>
          <w:rFonts w:cs="Calibri"/>
        </w:rPr>
        <w:lastRenderedPageBreak/>
        <w:t xml:space="preserve">son registradas </w:t>
      </w:r>
      <w:proofErr w:type="gramStart"/>
      <w:r w:rsidRPr="00735402">
        <w:rPr>
          <w:rFonts w:cs="Calibri"/>
        </w:rPr>
        <w:t>de acuerdo al</w:t>
      </w:r>
      <w:proofErr w:type="gramEnd"/>
      <w:r w:rsidRPr="00735402">
        <w:rPr>
          <w:rFonts w:cs="Calibri"/>
        </w:rPr>
        <w:t xml:space="preserve"> monto erogado para su adquisición conforme a la documentación contable original comprobatoria. Por otra parte, este ente público aplica el mismo tratamiento contable a sus operaciones o transacciones.</w:t>
      </w:r>
    </w:p>
    <w:p w14:paraId="0635444C" w14:textId="77777777" w:rsidR="00735402" w:rsidRPr="00735402" w:rsidRDefault="00735402" w:rsidP="00735402">
      <w:pPr>
        <w:tabs>
          <w:tab w:val="left" w:leader="underscore" w:pos="9639"/>
        </w:tabs>
        <w:spacing w:after="0" w:line="240" w:lineRule="auto"/>
        <w:jc w:val="both"/>
        <w:rPr>
          <w:rFonts w:cs="Calibri"/>
        </w:rPr>
      </w:pPr>
      <w:r w:rsidRPr="00735402">
        <w:rPr>
          <w:rFonts w:cs="Calibri"/>
        </w:rPr>
        <w:t>Lo señalado en el párrafo anterior es con el objeto de dar cumplimiento a los postulados básicos de Valuación y Consistencia.</w:t>
      </w:r>
    </w:p>
    <w:p w14:paraId="4489C23E" w14:textId="77777777" w:rsidR="00735402" w:rsidRPr="00735402" w:rsidRDefault="00735402" w:rsidP="00735402">
      <w:pPr>
        <w:tabs>
          <w:tab w:val="left" w:leader="underscore" w:pos="9639"/>
        </w:tabs>
        <w:spacing w:after="0" w:line="240" w:lineRule="auto"/>
        <w:jc w:val="both"/>
        <w:rPr>
          <w:rFonts w:cs="Calibri"/>
        </w:rPr>
      </w:pPr>
    </w:p>
    <w:p w14:paraId="73EDABEC" w14:textId="77777777" w:rsidR="00735402" w:rsidRPr="00735402" w:rsidRDefault="00735402" w:rsidP="00735402">
      <w:pPr>
        <w:tabs>
          <w:tab w:val="left" w:leader="underscore" w:pos="9639"/>
        </w:tabs>
        <w:spacing w:after="0" w:line="240" w:lineRule="auto"/>
        <w:jc w:val="both"/>
        <w:rPr>
          <w:rFonts w:cs="Calibri"/>
        </w:rPr>
      </w:pPr>
      <w:r w:rsidRPr="00735402">
        <w:rPr>
          <w:rFonts w:cs="Calibri"/>
          <w:b/>
        </w:rPr>
        <w:t>c)</w:t>
      </w:r>
      <w:r w:rsidRPr="00735402">
        <w:rPr>
          <w:rFonts w:cs="Calibri"/>
        </w:rPr>
        <w:t xml:space="preserve"> Postulados básicos.</w:t>
      </w:r>
    </w:p>
    <w:p w14:paraId="7FE9700C" w14:textId="77777777" w:rsidR="00735402" w:rsidRPr="00735402" w:rsidRDefault="00735402" w:rsidP="00735402">
      <w:pPr>
        <w:tabs>
          <w:tab w:val="left" w:leader="underscore" w:pos="9639"/>
        </w:tabs>
        <w:spacing w:after="0" w:line="240" w:lineRule="auto"/>
        <w:jc w:val="both"/>
        <w:rPr>
          <w:rFonts w:cs="Calibri"/>
        </w:rPr>
      </w:pPr>
    </w:p>
    <w:p w14:paraId="397C6B2E" w14:textId="77777777" w:rsidR="00735402" w:rsidRPr="00735402" w:rsidRDefault="00735402" w:rsidP="00735402">
      <w:pPr>
        <w:tabs>
          <w:tab w:val="left" w:leader="underscore" w:pos="9639"/>
        </w:tabs>
        <w:spacing w:after="0" w:line="240" w:lineRule="auto"/>
        <w:jc w:val="both"/>
        <w:rPr>
          <w:rFonts w:cs="Calibri"/>
        </w:rPr>
      </w:pPr>
      <w:r w:rsidRPr="00735402">
        <w:rPr>
          <w:rFonts w:cs="Calibri"/>
        </w:rPr>
        <w:t>Los postulados que a continuación se enumeran sustentan de manera técnica el registro de las operaciones y transacciones del organismo operador, con la finalidad de uniformar los métodos, procedimientos y prácticas contables.</w:t>
      </w:r>
    </w:p>
    <w:p w14:paraId="7528900F" w14:textId="77777777" w:rsidR="00735402" w:rsidRPr="00735402" w:rsidRDefault="00735402" w:rsidP="00735402">
      <w:pPr>
        <w:tabs>
          <w:tab w:val="left" w:leader="underscore" w:pos="9639"/>
        </w:tabs>
        <w:spacing w:after="0" w:line="240" w:lineRule="auto"/>
        <w:jc w:val="both"/>
        <w:rPr>
          <w:rFonts w:cs="Calibri"/>
        </w:rPr>
      </w:pPr>
    </w:p>
    <w:p w14:paraId="302B932D" w14:textId="77777777" w:rsidR="00735402" w:rsidRPr="00735402" w:rsidRDefault="00735402" w:rsidP="00735402">
      <w:pPr>
        <w:numPr>
          <w:ilvl w:val="0"/>
          <w:numId w:val="4"/>
        </w:numPr>
        <w:tabs>
          <w:tab w:val="left" w:leader="underscore" w:pos="9639"/>
        </w:tabs>
        <w:spacing w:after="0" w:line="240" w:lineRule="auto"/>
        <w:jc w:val="both"/>
        <w:rPr>
          <w:rFonts w:cs="Calibri"/>
        </w:rPr>
      </w:pPr>
      <w:r w:rsidRPr="00735402">
        <w:rPr>
          <w:rFonts w:cs="Calibri"/>
        </w:rPr>
        <w:t>Sustancia económica;</w:t>
      </w:r>
    </w:p>
    <w:p w14:paraId="12B9E56A" w14:textId="77777777" w:rsidR="00735402" w:rsidRPr="00735402" w:rsidRDefault="00735402" w:rsidP="00735402">
      <w:pPr>
        <w:numPr>
          <w:ilvl w:val="0"/>
          <w:numId w:val="4"/>
        </w:numPr>
        <w:tabs>
          <w:tab w:val="left" w:leader="underscore" w:pos="9639"/>
        </w:tabs>
        <w:spacing w:after="0" w:line="240" w:lineRule="auto"/>
        <w:jc w:val="both"/>
        <w:rPr>
          <w:rFonts w:cs="Calibri"/>
        </w:rPr>
      </w:pPr>
      <w:r w:rsidRPr="00735402">
        <w:rPr>
          <w:rFonts w:cs="Calibri"/>
        </w:rPr>
        <w:t>Entes públicos;</w:t>
      </w:r>
    </w:p>
    <w:p w14:paraId="00A2D29A" w14:textId="77777777" w:rsidR="00735402" w:rsidRPr="00735402" w:rsidRDefault="00735402" w:rsidP="00735402">
      <w:pPr>
        <w:numPr>
          <w:ilvl w:val="0"/>
          <w:numId w:val="4"/>
        </w:numPr>
        <w:tabs>
          <w:tab w:val="left" w:leader="underscore" w:pos="9639"/>
        </w:tabs>
        <w:spacing w:after="0" w:line="240" w:lineRule="auto"/>
        <w:jc w:val="both"/>
        <w:rPr>
          <w:rFonts w:cs="Calibri"/>
        </w:rPr>
      </w:pPr>
      <w:r w:rsidRPr="00735402">
        <w:rPr>
          <w:rFonts w:cs="Calibri"/>
        </w:rPr>
        <w:t>Existencia permanente;</w:t>
      </w:r>
    </w:p>
    <w:p w14:paraId="01760F2D" w14:textId="77777777" w:rsidR="00735402" w:rsidRPr="00735402" w:rsidRDefault="00735402" w:rsidP="00735402">
      <w:pPr>
        <w:numPr>
          <w:ilvl w:val="0"/>
          <w:numId w:val="4"/>
        </w:numPr>
        <w:tabs>
          <w:tab w:val="left" w:leader="underscore" w:pos="9639"/>
        </w:tabs>
        <w:spacing w:after="0" w:line="240" w:lineRule="auto"/>
        <w:jc w:val="both"/>
        <w:rPr>
          <w:rFonts w:cs="Calibri"/>
        </w:rPr>
      </w:pPr>
      <w:r w:rsidRPr="00735402">
        <w:rPr>
          <w:rFonts w:cs="Calibri"/>
        </w:rPr>
        <w:t>Revelación suficiente;</w:t>
      </w:r>
    </w:p>
    <w:p w14:paraId="2930F1CA" w14:textId="77777777" w:rsidR="00735402" w:rsidRPr="00735402" w:rsidRDefault="00735402" w:rsidP="00735402">
      <w:pPr>
        <w:numPr>
          <w:ilvl w:val="0"/>
          <w:numId w:val="4"/>
        </w:numPr>
        <w:tabs>
          <w:tab w:val="left" w:leader="underscore" w:pos="9639"/>
        </w:tabs>
        <w:spacing w:after="0" w:line="240" w:lineRule="auto"/>
        <w:jc w:val="both"/>
        <w:rPr>
          <w:rFonts w:cs="Calibri"/>
        </w:rPr>
      </w:pPr>
      <w:r w:rsidRPr="00735402">
        <w:rPr>
          <w:rFonts w:cs="Calibri"/>
        </w:rPr>
        <w:t>Importancia relativa;</w:t>
      </w:r>
    </w:p>
    <w:p w14:paraId="55B89973" w14:textId="77777777" w:rsidR="00735402" w:rsidRPr="00735402" w:rsidRDefault="00735402" w:rsidP="00735402">
      <w:pPr>
        <w:numPr>
          <w:ilvl w:val="0"/>
          <w:numId w:val="4"/>
        </w:numPr>
        <w:tabs>
          <w:tab w:val="left" w:leader="underscore" w:pos="9639"/>
        </w:tabs>
        <w:spacing w:after="0" w:line="240" w:lineRule="auto"/>
        <w:jc w:val="both"/>
        <w:rPr>
          <w:rFonts w:cs="Calibri"/>
        </w:rPr>
      </w:pPr>
      <w:r w:rsidRPr="00735402">
        <w:rPr>
          <w:rFonts w:cs="Calibri"/>
        </w:rPr>
        <w:t>Registro e integración presupuestaria;</w:t>
      </w:r>
    </w:p>
    <w:p w14:paraId="25E3B1C6" w14:textId="77777777" w:rsidR="00735402" w:rsidRPr="00735402" w:rsidRDefault="00735402" w:rsidP="00735402">
      <w:pPr>
        <w:numPr>
          <w:ilvl w:val="0"/>
          <w:numId w:val="4"/>
        </w:numPr>
        <w:tabs>
          <w:tab w:val="left" w:leader="underscore" w:pos="9639"/>
        </w:tabs>
        <w:spacing w:after="0" w:line="240" w:lineRule="auto"/>
        <w:jc w:val="both"/>
        <w:rPr>
          <w:rFonts w:cs="Calibri"/>
        </w:rPr>
      </w:pPr>
      <w:r w:rsidRPr="00735402">
        <w:rPr>
          <w:rFonts w:cs="Calibri"/>
        </w:rPr>
        <w:t>Consolidación de la información financiera;</w:t>
      </w:r>
    </w:p>
    <w:p w14:paraId="2B27C4C2" w14:textId="77777777" w:rsidR="00735402" w:rsidRPr="00735402" w:rsidRDefault="00735402" w:rsidP="00735402">
      <w:pPr>
        <w:numPr>
          <w:ilvl w:val="0"/>
          <w:numId w:val="4"/>
        </w:numPr>
        <w:tabs>
          <w:tab w:val="left" w:leader="underscore" w:pos="9639"/>
        </w:tabs>
        <w:spacing w:after="0" w:line="240" w:lineRule="auto"/>
        <w:jc w:val="both"/>
        <w:rPr>
          <w:rFonts w:cs="Calibri"/>
        </w:rPr>
      </w:pPr>
      <w:r w:rsidRPr="00735402">
        <w:rPr>
          <w:rFonts w:cs="Calibri"/>
        </w:rPr>
        <w:t>Devengo contable;</w:t>
      </w:r>
    </w:p>
    <w:p w14:paraId="2FB4196C" w14:textId="77777777" w:rsidR="00735402" w:rsidRPr="00735402" w:rsidRDefault="00735402" w:rsidP="00735402">
      <w:pPr>
        <w:numPr>
          <w:ilvl w:val="0"/>
          <w:numId w:val="4"/>
        </w:numPr>
        <w:tabs>
          <w:tab w:val="left" w:leader="underscore" w:pos="9639"/>
        </w:tabs>
        <w:spacing w:after="0" w:line="240" w:lineRule="auto"/>
        <w:jc w:val="both"/>
        <w:rPr>
          <w:rFonts w:cs="Calibri"/>
        </w:rPr>
      </w:pPr>
      <w:r w:rsidRPr="00735402">
        <w:rPr>
          <w:rFonts w:cs="Calibri"/>
        </w:rPr>
        <w:t>Valuación;</w:t>
      </w:r>
    </w:p>
    <w:p w14:paraId="2B4020FF" w14:textId="77777777" w:rsidR="00735402" w:rsidRPr="00735402" w:rsidRDefault="00735402" w:rsidP="00735402">
      <w:pPr>
        <w:numPr>
          <w:ilvl w:val="0"/>
          <w:numId w:val="4"/>
        </w:numPr>
        <w:tabs>
          <w:tab w:val="left" w:leader="underscore" w:pos="9639"/>
        </w:tabs>
        <w:spacing w:after="0" w:line="240" w:lineRule="auto"/>
        <w:jc w:val="both"/>
        <w:rPr>
          <w:rFonts w:cs="Calibri"/>
        </w:rPr>
      </w:pPr>
      <w:r w:rsidRPr="00735402">
        <w:rPr>
          <w:rFonts w:cs="Calibri"/>
        </w:rPr>
        <w:t>Dualidad económica;</w:t>
      </w:r>
    </w:p>
    <w:p w14:paraId="563EAB88" w14:textId="77777777" w:rsidR="00735402" w:rsidRPr="00735402" w:rsidRDefault="00735402" w:rsidP="00735402">
      <w:pPr>
        <w:numPr>
          <w:ilvl w:val="0"/>
          <w:numId w:val="4"/>
        </w:numPr>
        <w:tabs>
          <w:tab w:val="left" w:leader="underscore" w:pos="9639"/>
        </w:tabs>
        <w:spacing w:after="0" w:line="240" w:lineRule="auto"/>
        <w:jc w:val="both"/>
        <w:rPr>
          <w:rFonts w:cs="Calibri"/>
        </w:rPr>
      </w:pPr>
      <w:r w:rsidRPr="00735402">
        <w:rPr>
          <w:rFonts w:cs="Calibri"/>
        </w:rPr>
        <w:t>y Consistencia.</w:t>
      </w:r>
    </w:p>
    <w:p w14:paraId="3D475287" w14:textId="77777777" w:rsidR="00735402" w:rsidRPr="00735402" w:rsidRDefault="00735402" w:rsidP="00735402">
      <w:pPr>
        <w:tabs>
          <w:tab w:val="left" w:leader="underscore" w:pos="9639"/>
        </w:tabs>
        <w:spacing w:after="0" w:line="240" w:lineRule="auto"/>
        <w:jc w:val="both"/>
        <w:rPr>
          <w:rFonts w:cs="Calibri"/>
        </w:rPr>
      </w:pPr>
    </w:p>
    <w:p w14:paraId="7435E1E0" w14:textId="77777777" w:rsidR="00735402" w:rsidRPr="00735402" w:rsidRDefault="00735402" w:rsidP="00735402">
      <w:pPr>
        <w:tabs>
          <w:tab w:val="left" w:leader="underscore" w:pos="9639"/>
        </w:tabs>
        <w:spacing w:after="0" w:line="240" w:lineRule="auto"/>
        <w:jc w:val="both"/>
        <w:rPr>
          <w:rFonts w:cs="Calibri"/>
        </w:rPr>
      </w:pPr>
      <w:r w:rsidRPr="00735402">
        <w:rPr>
          <w:rFonts w:cs="Calibri"/>
          <w:b/>
        </w:rPr>
        <w:t>d)</w:t>
      </w:r>
      <w:r w:rsidRPr="00735402">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52275099" w14:textId="77777777" w:rsidR="00735402" w:rsidRPr="00735402" w:rsidRDefault="00735402" w:rsidP="00735402">
      <w:pPr>
        <w:tabs>
          <w:tab w:val="left" w:leader="underscore" w:pos="9639"/>
        </w:tabs>
        <w:spacing w:after="0" w:line="240" w:lineRule="auto"/>
        <w:jc w:val="both"/>
        <w:rPr>
          <w:rFonts w:cs="Calibri"/>
        </w:rPr>
      </w:pPr>
    </w:p>
    <w:p w14:paraId="494BF218" w14:textId="77777777" w:rsidR="00735402" w:rsidRPr="00735402" w:rsidRDefault="00735402" w:rsidP="00735402">
      <w:pPr>
        <w:tabs>
          <w:tab w:val="left" w:leader="underscore" w:pos="9639"/>
        </w:tabs>
        <w:spacing w:after="0" w:line="240" w:lineRule="auto"/>
        <w:jc w:val="both"/>
        <w:rPr>
          <w:rFonts w:cs="Calibri"/>
        </w:rPr>
      </w:pPr>
      <w:r w:rsidRPr="00735402">
        <w:rPr>
          <w:rFonts w:cs="Calibri"/>
        </w:rPr>
        <w:t xml:space="preserve">“Esta nota no le aplica al ente público”, debido a que no empleamos varios grupos de normatividades. </w:t>
      </w:r>
    </w:p>
    <w:p w14:paraId="01936DDF" w14:textId="77777777" w:rsidR="00735402" w:rsidRPr="00735402" w:rsidRDefault="00735402" w:rsidP="00735402">
      <w:pPr>
        <w:tabs>
          <w:tab w:val="left" w:leader="underscore" w:pos="9639"/>
        </w:tabs>
        <w:spacing w:after="0" w:line="240" w:lineRule="auto"/>
        <w:jc w:val="both"/>
        <w:rPr>
          <w:rFonts w:cs="Calibri"/>
        </w:rPr>
      </w:pPr>
    </w:p>
    <w:p w14:paraId="0FEAADC0" w14:textId="77777777" w:rsidR="00735402" w:rsidRPr="00735402" w:rsidRDefault="00735402" w:rsidP="00735402">
      <w:pPr>
        <w:tabs>
          <w:tab w:val="left" w:leader="underscore" w:pos="9639"/>
        </w:tabs>
        <w:spacing w:after="0" w:line="240" w:lineRule="auto"/>
        <w:jc w:val="both"/>
        <w:rPr>
          <w:rFonts w:cs="Calibri"/>
        </w:rPr>
      </w:pPr>
      <w:r w:rsidRPr="00735402">
        <w:rPr>
          <w:rFonts w:cs="Calibri"/>
          <w:b/>
        </w:rPr>
        <w:t>e)</w:t>
      </w:r>
      <w:r w:rsidRPr="00735402">
        <w:rPr>
          <w:rFonts w:cs="Calibri"/>
        </w:rPr>
        <w:t xml:space="preserve"> Para las entidades que por primera vez estén implementando el base devengado </w:t>
      </w:r>
      <w:proofErr w:type="gramStart"/>
      <w:r w:rsidRPr="00735402">
        <w:rPr>
          <w:rFonts w:cs="Calibri"/>
        </w:rPr>
        <w:t>de acuerdo a</w:t>
      </w:r>
      <w:proofErr w:type="gramEnd"/>
      <w:r w:rsidRPr="00735402">
        <w:rPr>
          <w:rFonts w:cs="Calibri"/>
        </w:rPr>
        <w:t xml:space="preserve"> la Ley de Contabilidad, deberán:</w:t>
      </w:r>
    </w:p>
    <w:p w14:paraId="391858E5" w14:textId="77777777" w:rsidR="00735402" w:rsidRPr="00735402" w:rsidRDefault="00735402" w:rsidP="00735402">
      <w:pPr>
        <w:tabs>
          <w:tab w:val="left" w:leader="underscore" w:pos="9639"/>
        </w:tabs>
        <w:spacing w:after="0" w:line="240" w:lineRule="auto"/>
        <w:jc w:val="both"/>
        <w:rPr>
          <w:rFonts w:cs="Calibri"/>
        </w:rPr>
      </w:pPr>
    </w:p>
    <w:p w14:paraId="76172CBB" w14:textId="77777777" w:rsidR="00735402" w:rsidRPr="00735402" w:rsidRDefault="00735402" w:rsidP="00735402">
      <w:pPr>
        <w:tabs>
          <w:tab w:val="left" w:leader="underscore" w:pos="9639"/>
        </w:tabs>
        <w:spacing w:after="0" w:line="240" w:lineRule="auto"/>
        <w:jc w:val="both"/>
        <w:rPr>
          <w:rFonts w:cs="Calibri"/>
        </w:rPr>
      </w:pPr>
      <w:r w:rsidRPr="00735402">
        <w:rPr>
          <w:rFonts w:cs="Calibri"/>
        </w:rPr>
        <w:t>“Esta nota no aplica al ente público, debido a que el Sistema no aplica por primera vez el base devengado.</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Default="007F699D" w:rsidP="000C3365">
      <w:pPr>
        <w:pStyle w:val="Ttulo2"/>
        <w:rPr>
          <w:rFonts w:asciiTheme="minorHAnsi" w:hAnsiTheme="minorHAnsi" w:cstheme="minorHAnsi"/>
          <w:b/>
          <w:color w:val="auto"/>
          <w:sz w:val="22"/>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732EEB94" w14:textId="77777777" w:rsidR="00735402" w:rsidRPr="00735402" w:rsidRDefault="00735402" w:rsidP="00735402">
      <w:pPr>
        <w:spacing w:after="0"/>
      </w:pPr>
    </w:p>
    <w:p w14:paraId="16C40106" w14:textId="77777777" w:rsidR="00735402" w:rsidRPr="00735402" w:rsidRDefault="00735402" w:rsidP="00735402">
      <w:pPr>
        <w:tabs>
          <w:tab w:val="left" w:leader="underscore" w:pos="9639"/>
        </w:tabs>
        <w:spacing w:after="0" w:line="240" w:lineRule="auto"/>
        <w:jc w:val="both"/>
        <w:rPr>
          <w:rFonts w:cs="Calibri"/>
        </w:rPr>
      </w:pPr>
      <w:r w:rsidRPr="00735402">
        <w:rPr>
          <w:rFonts w:cs="Calibri"/>
        </w:rPr>
        <w:t>Se informará sobre:</w:t>
      </w:r>
    </w:p>
    <w:p w14:paraId="78681140" w14:textId="77777777" w:rsidR="00735402" w:rsidRPr="00735402" w:rsidRDefault="00735402" w:rsidP="00735402">
      <w:pPr>
        <w:tabs>
          <w:tab w:val="left" w:leader="underscore" w:pos="9639"/>
        </w:tabs>
        <w:spacing w:after="0" w:line="240" w:lineRule="auto"/>
        <w:jc w:val="both"/>
        <w:rPr>
          <w:rFonts w:cs="Calibri"/>
        </w:rPr>
      </w:pPr>
      <w:r w:rsidRPr="00735402">
        <w:rPr>
          <w:rFonts w:cs="Calibri"/>
          <w:b/>
        </w:rPr>
        <w:t>a)</w:t>
      </w:r>
      <w:r w:rsidRPr="00735402">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4B6ACECB" w14:textId="77777777" w:rsidR="00735402" w:rsidRPr="00735402" w:rsidRDefault="00735402" w:rsidP="00735402">
      <w:pPr>
        <w:tabs>
          <w:tab w:val="left" w:leader="underscore" w:pos="9639"/>
        </w:tabs>
        <w:spacing w:after="0" w:line="240" w:lineRule="auto"/>
        <w:jc w:val="both"/>
        <w:rPr>
          <w:rFonts w:cs="Calibri"/>
        </w:rPr>
      </w:pPr>
    </w:p>
    <w:p w14:paraId="5B8C160A" w14:textId="77777777" w:rsidR="00735402" w:rsidRPr="00735402" w:rsidRDefault="00735402" w:rsidP="00735402">
      <w:pPr>
        <w:tabs>
          <w:tab w:val="left" w:leader="underscore" w:pos="9639"/>
        </w:tabs>
        <w:spacing w:after="0" w:line="240" w:lineRule="auto"/>
        <w:jc w:val="both"/>
        <w:rPr>
          <w:rFonts w:cs="Calibri"/>
        </w:rPr>
      </w:pPr>
      <w:proofErr w:type="gramStart"/>
      <w:r w:rsidRPr="00735402">
        <w:rPr>
          <w:rFonts w:cs="Calibri"/>
        </w:rPr>
        <w:t>De acuerdo a</w:t>
      </w:r>
      <w:proofErr w:type="gramEnd"/>
      <w:r w:rsidRPr="00735402">
        <w:rPr>
          <w:rFonts w:cs="Calibri"/>
        </w:rPr>
        <w:t xml:space="preserve"> las principales reglas de registro y valoración del patrimonio, publicadas en el Diario Oficial de la Federación el 27 de diciembre de 2010 y en su última reforma publicada el 08 de agosto de 2013, se utiliza el método de valuación de acuerdo al Costo de Adquisición, puesto que este es el monto pagado de efectivo </w:t>
      </w:r>
      <w:r w:rsidRPr="00735402">
        <w:rPr>
          <w:rFonts w:cs="Calibri"/>
        </w:rPr>
        <w:lastRenderedPageBreak/>
        <w:t>o equivalentes al momento de su adquisición. Como adquisición también consideramos la construcción e instalación de un activo. El costo de adquisición también se conoce como costo histórico.</w:t>
      </w:r>
    </w:p>
    <w:p w14:paraId="283664BC" w14:textId="77777777" w:rsidR="00735402" w:rsidRPr="00735402" w:rsidRDefault="00735402" w:rsidP="00735402">
      <w:pPr>
        <w:tabs>
          <w:tab w:val="left" w:leader="underscore" w:pos="9639"/>
        </w:tabs>
        <w:spacing w:after="0" w:line="240" w:lineRule="auto"/>
        <w:jc w:val="both"/>
        <w:rPr>
          <w:rFonts w:cs="Calibri"/>
        </w:rPr>
      </w:pPr>
      <w:r w:rsidRPr="00735402">
        <w:rPr>
          <w:rFonts w:cs="Calibri"/>
        </w:rPr>
        <w:t>Además, los registros contables de los bienes a que se refiere el artículo 23 de la Ley de Contabilidad en su Título III, Capítulo II, se realizarán en cuentas específicas del activo y deberán ser inventariados. Dicho inventario deberá estar debidamente conciliado con el registro contable. En el caso de los bienes inmuebles, no podrá establecerse un valor inferior al catastral que le corresponda. Los registros contables reflejarán, en la cuenta específica del activo que corresponda, la baja de los bienes muebles e inmuebles.</w:t>
      </w:r>
    </w:p>
    <w:p w14:paraId="49C357BD" w14:textId="77777777" w:rsidR="00735402" w:rsidRPr="00735402" w:rsidRDefault="00735402" w:rsidP="00735402">
      <w:pPr>
        <w:tabs>
          <w:tab w:val="left" w:leader="underscore" w:pos="9639"/>
        </w:tabs>
        <w:spacing w:after="0" w:line="240" w:lineRule="auto"/>
        <w:jc w:val="both"/>
        <w:rPr>
          <w:rFonts w:cs="Calibri"/>
        </w:rPr>
      </w:pPr>
    </w:p>
    <w:p w14:paraId="6609C686" w14:textId="77777777" w:rsidR="00735402" w:rsidRPr="00735402" w:rsidRDefault="00735402" w:rsidP="00735402">
      <w:pPr>
        <w:tabs>
          <w:tab w:val="left" w:leader="underscore" w:pos="9639"/>
        </w:tabs>
        <w:spacing w:after="0" w:line="240" w:lineRule="auto"/>
        <w:jc w:val="both"/>
        <w:rPr>
          <w:rFonts w:cs="Calibri"/>
        </w:rPr>
      </w:pPr>
      <w:r w:rsidRPr="00735402">
        <w:rPr>
          <w:rFonts w:cs="Calibri"/>
          <w:b/>
          <w:bCs/>
        </w:rPr>
        <w:t>b)</w:t>
      </w:r>
      <w:r w:rsidRPr="00735402">
        <w:rPr>
          <w:rFonts w:cs="Calibri"/>
        </w:rPr>
        <w:t xml:space="preserve"> Informar sobre la realización de operaciones en el extranjero y de sus efectos en la información financiera gubernamental:</w:t>
      </w:r>
    </w:p>
    <w:p w14:paraId="2011ECDB" w14:textId="77777777" w:rsidR="00735402" w:rsidRPr="00735402" w:rsidRDefault="00735402" w:rsidP="00735402">
      <w:pPr>
        <w:tabs>
          <w:tab w:val="left" w:leader="underscore" w:pos="9639"/>
        </w:tabs>
        <w:spacing w:after="0" w:line="240" w:lineRule="auto"/>
        <w:jc w:val="both"/>
        <w:rPr>
          <w:rFonts w:cs="Calibri"/>
        </w:rPr>
      </w:pPr>
    </w:p>
    <w:p w14:paraId="6AB84FCB" w14:textId="77777777" w:rsidR="00735402" w:rsidRPr="00735402" w:rsidRDefault="00735402" w:rsidP="00735402">
      <w:pPr>
        <w:tabs>
          <w:tab w:val="left" w:leader="underscore" w:pos="9639"/>
        </w:tabs>
        <w:spacing w:after="0" w:line="240" w:lineRule="auto"/>
        <w:jc w:val="both"/>
        <w:rPr>
          <w:rFonts w:cs="Calibri"/>
        </w:rPr>
      </w:pPr>
      <w:r w:rsidRPr="00735402">
        <w:rPr>
          <w:rFonts w:cs="Calibri"/>
        </w:rPr>
        <w:t>No se realizan operaciones en el extranjero.</w:t>
      </w:r>
    </w:p>
    <w:p w14:paraId="3BDA0E77" w14:textId="77777777" w:rsidR="00735402" w:rsidRPr="00735402" w:rsidRDefault="00735402" w:rsidP="00735402">
      <w:pPr>
        <w:tabs>
          <w:tab w:val="left" w:leader="underscore" w:pos="9639"/>
        </w:tabs>
        <w:spacing w:after="0" w:line="240" w:lineRule="auto"/>
        <w:jc w:val="both"/>
        <w:rPr>
          <w:rFonts w:cs="Calibri"/>
        </w:rPr>
      </w:pPr>
    </w:p>
    <w:p w14:paraId="3769BE67" w14:textId="77777777" w:rsidR="00735402" w:rsidRPr="00735402" w:rsidRDefault="00735402" w:rsidP="00735402">
      <w:pPr>
        <w:tabs>
          <w:tab w:val="left" w:leader="underscore" w:pos="9639"/>
        </w:tabs>
        <w:spacing w:after="0" w:line="240" w:lineRule="auto"/>
        <w:jc w:val="both"/>
        <w:rPr>
          <w:rFonts w:cs="Calibri"/>
        </w:rPr>
      </w:pPr>
      <w:r w:rsidRPr="00735402">
        <w:rPr>
          <w:rFonts w:cs="Calibri"/>
          <w:b/>
        </w:rPr>
        <w:t>c)</w:t>
      </w:r>
      <w:r w:rsidRPr="00735402">
        <w:rPr>
          <w:rFonts w:cs="Calibri"/>
        </w:rPr>
        <w:t xml:space="preserve"> Método de valuación de la inversión en acciones de Compañías subsidiarias no consolidadas y asociadas:</w:t>
      </w:r>
    </w:p>
    <w:p w14:paraId="6EBA40B8" w14:textId="77777777" w:rsidR="00735402" w:rsidRPr="00735402" w:rsidRDefault="00735402" w:rsidP="00735402">
      <w:pPr>
        <w:tabs>
          <w:tab w:val="left" w:leader="underscore" w:pos="9639"/>
        </w:tabs>
        <w:spacing w:after="0" w:line="240" w:lineRule="auto"/>
        <w:jc w:val="both"/>
        <w:rPr>
          <w:rFonts w:cs="Calibri"/>
        </w:rPr>
      </w:pPr>
    </w:p>
    <w:p w14:paraId="7A51C1BC" w14:textId="77777777" w:rsidR="00735402" w:rsidRPr="00735402" w:rsidRDefault="00735402" w:rsidP="00735402">
      <w:pPr>
        <w:tabs>
          <w:tab w:val="left" w:leader="underscore" w:pos="9639"/>
        </w:tabs>
        <w:spacing w:after="0" w:line="240" w:lineRule="auto"/>
        <w:jc w:val="both"/>
        <w:rPr>
          <w:rFonts w:cs="Calibri"/>
        </w:rPr>
      </w:pPr>
      <w:r w:rsidRPr="00735402">
        <w:rPr>
          <w:rFonts w:cs="Calibri"/>
        </w:rPr>
        <w:t>El sistema no tiene acciones en compañías subsidiarias.</w:t>
      </w:r>
    </w:p>
    <w:p w14:paraId="2D8242E8" w14:textId="77777777" w:rsidR="00735402" w:rsidRPr="00735402" w:rsidRDefault="00735402" w:rsidP="00735402">
      <w:pPr>
        <w:tabs>
          <w:tab w:val="left" w:leader="underscore" w:pos="9639"/>
        </w:tabs>
        <w:spacing w:after="0" w:line="240" w:lineRule="auto"/>
        <w:jc w:val="both"/>
        <w:rPr>
          <w:rFonts w:cs="Calibri"/>
        </w:rPr>
      </w:pPr>
    </w:p>
    <w:p w14:paraId="794D90A0" w14:textId="77777777" w:rsidR="00735402" w:rsidRPr="00735402" w:rsidRDefault="00735402" w:rsidP="00735402">
      <w:pPr>
        <w:tabs>
          <w:tab w:val="left" w:leader="underscore" w:pos="9639"/>
        </w:tabs>
        <w:spacing w:after="0" w:line="240" w:lineRule="auto"/>
        <w:jc w:val="both"/>
        <w:rPr>
          <w:rFonts w:cs="Calibri"/>
        </w:rPr>
      </w:pPr>
      <w:r w:rsidRPr="00735402">
        <w:rPr>
          <w:rFonts w:cs="Calibri"/>
          <w:b/>
        </w:rPr>
        <w:t>d)</w:t>
      </w:r>
      <w:r w:rsidRPr="00735402">
        <w:rPr>
          <w:rFonts w:cs="Calibri"/>
        </w:rPr>
        <w:t xml:space="preserve"> Sistema y método de valuación de inventarios y costo de lo vendido:</w:t>
      </w:r>
    </w:p>
    <w:p w14:paraId="2FB23BDE" w14:textId="77777777" w:rsidR="00735402" w:rsidRPr="00735402" w:rsidRDefault="00735402" w:rsidP="00735402">
      <w:pPr>
        <w:tabs>
          <w:tab w:val="left" w:leader="underscore" w:pos="9639"/>
        </w:tabs>
        <w:spacing w:after="0" w:line="240" w:lineRule="auto"/>
        <w:jc w:val="both"/>
        <w:rPr>
          <w:rFonts w:cs="Calibri"/>
        </w:rPr>
      </w:pPr>
    </w:p>
    <w:p w14:paraId="63AF834C" w14:textId="77777777" w:rsidR="00735402" w:rsidRPr="00735402" w:rsidRDefault="00735402" w:rsidP="00735402">
      <w:pPr>
        <w:tabs>
          <w:tab w:val="left" w:leader="underscore" w:pos="9639"/>
        </w:tabs>
        <w:spacing w:after="0" w:line="240" w:lineRule="auto"/>
        <w:jc w:val="both"/>
        <w:rPr>
          <w:rFonts w:cs="Calibri"/>
        </w:rPr>
      </w:pPr>
      <w:r w:rsidRPr="00735402">
        <w:rPr>
          <w:rFonts w:cs="Calibri"/>
        </w:rPr>
        <w:t xml:space="preserve">El sistema que manejamos para el registro en almacén es el </w:t>
      </w:r>
      <w:proofErr w:type="spellStart"/>
      <w:r w:rsidRPr="00735402">
        <w:rPr>
          <w:rFonts w:cs="Calibri"/>
        </w:rPr>
        <w:t>PrÓodos</w:t>
      </w:r>
      <w:proofErr w:type="spellEnd"/>
      <w:r w:rsidRPr="00735402">
        <w:rPr>
          <w:rFonts w:cs="Calibri"/>
        </w:rPr>
        <w:t xml:space="preserve"> y el método utilizado en la valuación de los inventarios es el costo promedio.</w:t>
      </w:r>
    </w:p>
    <w:p w14:paraId="5F4CD7AB" w14:textId="77777777" w:rsidR="00735402" w:rsidRPr="00735402" w:rsidRDefault="00735402" w:rsidP="00735402">
      <w:pPr>
        <w:tabs>
          <w:tab w:val="left" w:leader="underscore" w:pos="9639"/>
        </w:tabs>
        <w:spacing w:after="0" w:line="240" w:lineRule="auto"/>
        <w:jc w:val="both"/>
        <w:rPr>
          <w:rFonts w:cs="Calibri"/>
        </w:rPr>
      </w:pPr>
    </w:p>
    <w:p w14:paraId="21FAABE4" w14:textId="77777777" w:rsidR="00735402" w:rsidRPr="00735402" w:rsidRDefault="00735402" w:rsidP="00735402">
      <w:pPr>
        <w:tabs>
          <w:tab w:val="left" w:leader="underscore" w:pos="9639"/>
        </w:tabs>
        <w:spacing w:after="0" w:line="240" w:lineRule="auto"/>
        <w:jc w:val="both"/>
        <w:rPr>
          <w:rFonts w:cs="Calibri"/>
        </w:rPr>
      </w:pPr>
      <w:r w:rsidRPr="00735402">
        <w:rPr>
          <w:rFonts w:cs="Calibri"/>
          <w:b/>
        </w:rPr>
        <w:t>e)</w:t>
      </w:r>
      <w:r w:rsidRPr="00735402">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8A10B78" w14:textId="77777777" w:rsidR="00735402" w:rsidRPr="00735402" w:rsidRDefault="00735402" w:rsidP="00735402">
      <w:pPr>
        <w:tabs>
          <w:tab w:val="left" w:leader="underscore" w:pos="9639"/>
        </w:tabs>
        <w:spacing w:after="0" w:line="240" w:lineRule="auto"/>
        <w:jc w:val="both"/>
        <w:rPr>
          <w:rFonts w:cs="Calibri"/>
        </w:rPr>
      </w:pPr>
    </w:p>
    <w:p w14:paraId="4541B291" w14:textId="77777777" w:rsidR="00735402" w:rsidRPr="00735402" w:rsidRDefault="00735402" w:rsidP="00735402">
      <w:pPr>
        <w:tabs>
          <w:tab w:val="left" w:leader="underscore" w:pos="9639"/>
        </w:tabs>
        <w:spacing w:after="0" w:line="240" w:lineRule="auto"/>
        <w:jc w:val="both"/>
        <w:rPr>
          <w:rFonts w:cs="Calibri"/>
        </w:rPr>
      </w:pPr>
      <w:r w:rsidRPr="00735402">
        <w:rPr>
          <w:rFonts w:cs="Calibri"/>
        </w:rPr>
        <w:t>No se cuenta con reserva actuarial.</w:t>
      </w:r>
    </w:p>
    <w:p w14:paraId="046C3275" w14:textId="77777777" w:rsidR="00735402" w:rsidRPr="00735402" w:rsidRDefault="00735402" w:rsidP="00735402">
      <w:pPr>
        <w:tabs>
          <w:tab w:val="left" w:leader="underscore" w:pos="9639"/>
        </w:tabs>
        <w:spacing w:after="0" w:line="240" w:lineRule="auto"/>
        <w:jc w:val="both"/>
        <w:rPr>
          <w:rFonts w:cs="Calibri"/>
        </w:rPr>
      </w:pPr>
    </w:p>
    <w:p w14:paraId="45D85472" w14:textId="77777777" w:rsidR="00735402" w:rsidRPr="00735402" w:rsidRDefault="00735402" w:rsidP="00735402">
      <w:pPr>
        <w:tabs>
          <w:tab w:val="left" w:leader="underscore" w:pos="9639"/>
        </w:tabs>
        <w:spacing w:after="0" w:line="240" w:lineRule="auto"/>
        <w:jc w:val="both"/>
        <w:rPr>
          <w:rFonts w:cs="Calibri"/>
        </w:rPr>
      </w:pPr>
      <w:r w:rsidRPr="00735402">
        <w:rPr>
          <w:rFonts w:cs="Calibri"/>
          <w:b/>
        </w:rPr>
        <w:t>f)</w:t>
      </w:r>
      <w:r w:rsidRPr="00735402">
        <w:rPr>
          <w:rFonts w:cs="Calibri"/>
        </w:rPr>
        <w:t xml:space="preserve"> Provisiones: objetivo de su creación, monto y plazo:</w:t>
      </w:r>
    </w:p>
    <w:p w14:paraId="172C7E1F" w14:textId="77777777" w:rsidR="00735402" w:rsidRPr="00735402" w:rsidRDefault="00735402" w:rsidP="00735402">
      <w:pPr>
        <w:tabs>
          <w:tab w:val="left" w:leader="underscore" w:pos="9639"/>
        </w:tabs>
        <w:spacing w:after="0" w:line="240" w:lineRule="auto"/>
        <w:jc w:val="both"/>
        <w:rPr>
          <w:rFonts w:cs="Calibri"/>
        </w:rPr>
      </w:pPr>
    </w:p>
    <w:p w14:paraId="20EF2389" w14:textId="77777777" w:rsidR="00735402" w:rsidRPr="00735402" w:rsidRDefault="00735402" w:rsidP="00735402">
      <w:pPr>
        <w:tabs>
          <w:tab w:val="left" w:leader="underscore" w:pos="9639"/>
        </w:tabs>
        <w:spacing w:after="0" w:line="240" w:lineRule="auto"/>
        <w:jc w:val="both"/>
        <w:rPr>
          <w:rFonts w:cs="Calibri"/>
        </w:rPr>
      </w:pPr>
      <w:r w:rsidRPr="00735402">
        <w:rPr>
          <w:rFonts w:cs="Calibri"/>
        </w:rPr>
        <w:t>Sin información que revelar.</w:t>
      </w:r>
    </w:p>
    <w:p w14:paraId="1133020F" w14:textId="77777777" w:rsidR="00735402" w:rsidRPr="00735402" w:rsidRDefault="00735402" w:rsidP="00735402">
      <w:pPr>
        <w:tabs>
          <w:tab w:val="left" w:leader="underscore" w:pos="9639"/>
        </w:tabs>
        <w:spacing w:after="0" w:line="240" w:lineRule="auto"/>
        <w:jc w:val="both"/>
        <w:rPr>
          <w:rFonts w:cs="Calibri"/>
        </w:rPr>
      </w:pPr>
      <w:r w:rsidRPr="00735402">
        <w:rPr>
          <w:rFonts w:cs="Calibri"/>
        </w:rPr>
        <w:t xml:space="preserve"> </w:t>
      </w:r>
    </w:p>
    <w:p w14:paraId="6CE2B145" w14:textId="77777777" w:rsidR="00735402" w:rsidRPr="00735402" w:rsidRDefault="00735402" w:rsidP="00735402">
      <w:pPr>
        <w:tabs>
          <w:tab w:val="left" w:leader="underscore" w:pos="9639"/>
        </w:tabs>
        <w:spacing w:after="0" w:line="240" w:lineRule="auto"/>
        <w:jc w:val="both"/>
        <w:rPr>
          <w:rFonts w:cs="Calibri"/>
        </w:rPr>
      </w:pPr>
      <w:r w:rsidRPr="00735402">
        <w:rPr>
          <w:rFonts w:cs="Calibri"/>
          <w:b/>
        </w:rPr>
        <w:t>g)</w:t>
      </w:r>
      <w:r w:rsidRPr="00735402">
        <w:rPr>
          <w:rFonts w:cs="Calibri"/>
        </w:rPr>
        <w:t xml:space="preserve"> Reservas: objetivo de su creación, monto y plazo:</w:t>
      </w:r>
    </w:p>
    <w:p w14:paraId="4FB78A45" w14:textId="77777777" w:rsidR="00735402" w:rsidRPr="00735402" w:rsidRDefault="00735402" w:rsidP="00735402">
      <w:pPr>
        <w:tabs>
          <w:tab w:val="left" w:leader="underscore" w:pos="9639"/>
        </w:tabs>
        <w:spacing w:after="0" w:line="240" w:lineRule="auto"/>
        <w:jc w:val="both"/>
        <w:rPr>
          <w:rFonts w:cs="Calibri"/>
        </w:rPr>
      </w:pPr>
    </w:p>
    <w:p w14:paraId="4F40499D" w14:textId="77777777" w:rsidR="00735402" w:rsidRPr="00735402" w:rsidRDefault="00735402" w:rsidP="00735402">
      <w:pPr>
        <w:tabs>
          <w:tab w:val="left" w:leader="underscore" w:pos="9639"/>
        </w:tabs>
        <w:spacing w:after="0" w:line="240" w:lineRule="auto"/>
        <w:jc w:val="both"/>
        <w:rPr>
          <w:rFonts w:cs="Calibri"/>
        </w:rPr>
      </w:pPr>
      <w:r w:rsidRPr="00735402">
        <w:rPr>
          <w:rFonts w:cs="Calibri"/>
        </w:rPr>
        <w:t>No se cuenta con reservas constituidas.</w:t>
      </w:r>
    </w:p>
    <w:p w14:paraId="7054EFFD" w14:textId="77777777" w:rsidR="00735402" w:rsidRPr="00735402" w:rsidRDefault="00735402" w:rsidP="00735402">
      <w:pPr>
        <w:tabs>
          <w:tab w:val="left" w:leader="underscore" w:pos="9639"/>
        </w:tabs>
        <w:spacing w:after="0" w:line="240" w:lineRule="auto"/>
        <w:jc w:val="both"/>
        <w:rPr>
          <w:rFonts w:cs="Calibri"/>
        </w:rPr>
      </w:pPr>
    </w:p>
    <w:p w14:paraId="0587A297" w14:textId="77777777" w:rsidR="00735402" w:rsidRPr="00735402" w:rsidRDefault="00735402" w:rsidP="00735402">
      <w:pPr>
        <w:tabs>
          <w:tab w:val="left" w:leader="underscore" w:pos="9639"/>
        </w:tabs>
        <w:spacing w:after="0" w:line="240" w:lineRule="auto"/>
        <w:jc w:val="both"/>
        <w:rPr>
          <w:rFonts w:cs="Calibri"/>
        </w:rPr>
      </w:pPr>
      <w:r w:rsidRPr="00735402">
        <w:rPr>
          <w:rFonts w:cs="Calibri"/>
          <w:b/>
        </w:rPr>
        <w:t>h)</w:t>
      </w:r>
      <w:r w:rsidRPr="00735402">
        <w:rPr>
          <w:rFonts w:cs="Calibri"/>
        </w:rPr>
        <w:t xml:space="preserve"> Cambios en políticas contables y corrección de errores junto con la revelación de los efectos que se tendrá en la información financiera del ente público, ya sea retrospectivos o prospectivos:</w:t>
      </w:r>
    </w:p>
    <w:p w14:paraId="3F754110" w14:textId="77777777" w:rsidR="00735402" w:rsidRPr="00735402" w:rsidRDefault="00735402" w:rsidP="00735402">
      <w:pPr>
        <w:tabs>
          <w:tab w:val="left" w:leader="underscore" w:pos="9639"/>
        </w:tabs>
        <w:spacing w:after="0" w:line="240" w:lineRule="auto"/>
        <w:jc w:val="both"/>
        <w:rPr>
          <w:rFonts w:cs="Calibri"/>
        </w:rPr>
      </w:pPr>
    </w:p>
    <w:p w14:paraId="104DE439" w14:textId="77777777" w:rsidR="00735402" w:rsidRPr="00735402" w:rsidRDefault="00735402" w:rsidP="00735402">
      <w:pPr>
        <w:tabs>
          <w:tab w:val="left" w:leader="underscore" w:pos="9639"/>
        </w:tabs>
        <w:spacing w:after="0" w:line="240" w:lineRule="auto"/>
        <w:jc w:val="both"/>
        <w:rPr>
          <w:rFonts w:cs="Calibri"/>
        </w:rPr>
      </w:pPr>
      <w:r w:rsidRPr="00735402">
        <w:rPr>
          <w:rFonts w:cs="Calibri"/>
        </w:rPr>
        <w:t>Se genera de forma automático la elaboración de los Estados Financieros a través del Sistema SIAP.</w:t>
      </w:r>
    </w:p>
    <w:p w14:paraId="17391748" w14:textId="77777777" w:rsidR="00735402" w:rsidRPr="00735402" w:rsidRDefault="00735402" w:rsidP="00735402">
      <w:pPr>
        <w:tabs>
          <w:tab w:val="left" w:leader="underscore" w:pos="9639"/>
        </w:tabs>
        <w:spacing w:after="0" w:line="240" w:lineRule="auto"/>
        <w:jc w:val="both"/>
        <w:rPr>
          <w:rFonts w:cs="Calibri"/>
        </w:rPr>
      </w:pPr>
    </w:p>
    <w:p w14:paraId="043EDDF5" w14:textId="77777777" w:rsidR="00735402" w:rsidRPr="00735402" w:rsidRDefault="00735402" w:rsidP="00735402">
      <w:pPr>
        <w:tabs>
          <w:tab w:val="left" w:leader="underscore" w:pos="9639"/>
        </w:tabs>
        <w:spacing w:after="0" w:line="240" w:lineRule="auto"/>
        <w:jc w:val="both"/>
        <w:rPr>
          <w:rFonts w:cs="Calibri"/>
        </w:rPr>
      </w:pPr>
      <w:r w:rsidRPr="00735402">
        <w:rPr>
          <w:rFonts w:cs="Calibri"/>
          <w:b/>
        </w:rPr>
        <w:t>i)</w:t>
      </w:r>
      <w:r w:rsidRPr="00735402">
        <w:rPr>
          <w:rFonts w:cs="Calibri"/>
        </w:rPr>
        <w:t xml:space="preserve"> Reclasificaciones: Se deben revelar todos aquellos movimientos entre cuentas por efectos de cambios en los tipos de operaciones:</w:t>
      </w:r>
    </w:p>
    <w:p w14:paraId="7AD5A757" w14:textId="77777777" w:rsidR="00735402" w:rsidRPr="00735402" w:rsidRDefault="00735402" w:rsidP="00735402">
      <w:pPr>
        <w:tabs>
          <w:tab w:val="left" w:leader="underscore" w:pos="9639"/>
        </w:tabs>
        <w:spacing w:after="0" w:line="240" w:lineRule="auto"/>
        <w:jc w:val="both"/>
        <w:rPr>
          <w:rFonts w:cs="Calibri"/>
        </w:rPr>
      </w:pPr>
    </w:p>
    <w:p w14:paraId="71819C4E" w14:textId="77777777" w:rsidR="00735402" w:rsidRPr="00735402" w:rsidRDefault="00735402" w:rsidP="00735402">
      <w:pPr>
        <w:tabs>
          <w:tab w:val="left" w:leader="underscore" w:pos="9639"/>
        </w:tabs>
        <w:spacing w:after="0" w:line="240" w:lineRule="auto"/>
        <w:jc w:val="both"/>
        <w:rPr>
          <w:rFonts w:cs="Calibri"/>
        </w:rPr>
      </w:pPr>
      <w:r w:rsidRPr="00735402">
        <w:rPr>
          <w:rFonts w:cs="Calibri"/>
        </w:rPr>
        <w:t>Sin información que revelar.</w:t>
      </w:r>
    </w:p>
    <w:p w14:paraId="1456452A" w14:textId="77777777" w:rsidR="00735402" w:rsidRPr="00735402" w:rsidRDefault="00735402" w:rsidP="00735402">
      <w:pPr>
        <w:tabs>
          <w:tab w:val="left" w:leader="underscore" w:pos="9639"/>
        </w:tabs>
        <w:spacing w:after="0" w:line="240" w:lineRule="auto"/>
        <w:jc w:val="both"/>
        <w:rPr>
          <w:rFonts w:cs="Calibri"/>
        </w:rPr>
      </w:pPr>
    </w:p>
    <w:p w14:paraId="4CA8143B" w14:textId="77777777" w:rsidR="00735402" w:rsidRPr="00735402" w:rsidRDefault="00735402" w:rsidP="00735402">
      <w:pPr>
        <w:tabs>
          <w:tab w:val="left" w:leader="underscore" w:pos="9639"/>
        </w:tabs>
        <w:spacing w:after="0" w:line="240" w:lineRule="auto"/>
        <w:jc w:val="both"/>
        <w:rPr>
          <w:rFonts w:cs="Calibri"/>
        </w:rPr>
      </w:pPr>
      <w:r w:rsidRPr="00735402">
        <w:rPr>
          <w:rFonts w:cs="Calibri"/>
          <w:b/>
        </w:rPr>
        <w:t>j)</w:t>
      </w:r>
      <w:r w:rsidRPr="00735402">
        <w:rPr>
          <w:rFonts w:cs="Calibri"/>
        </w:rPr>
        <w:t xml:space="preserve"> Depuración y cancelación de saldos:</w:t>
      </w:r>
    </w:p>
    <w:p w14:paraId="671CE935" w14:textId="77777777" w:rsidR="00735402" w:rsidRPr="00735402" w:rsidRDefault="00735402" w:rsidP="00735402">
      <w:pPr>
        <w:tabs>
          <w:tab w:val="left" w:leader="underscore" w:pos="9639"/>
        </w:tabs>
        <w:spacing w:after="0" w:line="240" w:lineRule="auto"/>
        <w:jc w:val="both"/>
        <w:rPr>
          <w:rFonts w:cs="Calibri"/>
        </w:rPr>
      </w:pPr>
    </w:p>
    <w:p w14:paraId="5B2B84EC" w14:textId="77777777" w:rsidR="00735402" w:rsidRPr="00735402" w:rsidRDefault="00735402" w:rsidP="00735402">
      <w:pPr>
        <w:tabs>
          <w:tab w:val="left" w:leader="underscore" w:pos="9639"/>
        </w:tabs>
        <w:spacing w:after="0" w:line="240" w:lineRule="auto"/>
        <w:jc w:val="both"/>
        <w:rPr>
          <w:rFonts w:cs="Calibri"/>
        </w:rPr>
      </w:pPr>
      <w:r w:rsidRPr="00735402">
        <w:rPr>
          <w:rFonts w:cs="Calibri"/>
        </w:rPr>
        <w:lastRenderedPageBreak/>
        <w:t xml:space="preserve">No se realizaron depuraciones ni cancelaciones de saldos y en dando caso de que se realizaran se deben de identificar y analizar los saldos de las cuentas de balance, con el propósito de determinar aquellos que no muestren condiciones de recuperabilidad, exigibilidad o procedencia de </w:t>
      </w:r>
      <w:proofErr w:type="gramStart"/>
      <w:r w:rsidRPr="00735402">
        <w:rPr>
          <w:rFonts w:cs="Calibri"/>
        </w:rPr>
        <w:t>los mismos</w:t>
      </w:r>
      <w:proofErr w:type="gramEnd"/>
      <w:r w:rsidRPr="00735402">
        <w:rPr>
          <w:rFonts w:cs="Calibri"/>
        </w:rPr>
        <w:t xml:space="preserve"> integrando la evidencia documental del seguimiento. Esta depuración o cancelación deberá ser sometida a sesión de consejo para aprobación y debe de contar con documentación que identifique el origen y análisis del saldo.</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6B0A6883" w14:textId="3D1A9F53" w:rsidR="007D1E76" w:rsidRDefault="00735402" w:rsidP="00CB41C4">
      <w:pPr>
        <w:tabs>
          <w:tab w:val="left" w:leader="underscore" w:pos="9639"/>
        </w:tabs>
        <w:spacing w:after="0" w:line="240" w:lineRule="auto"/>
        <w:jc w:val="both"/>
        <w:rPr>
          <w:rFonts w:cs="Calibri"/>
        </w:rPr>
      </w:pPr>
      <w:r w:rsidRPr="00735402">
        <w:rPr>
          <w:rFonts w:cs="Calibri"/>
        </w:rPr>
        <w:t>No se tienen operaciones en moneda extranjera</w:t>
      </w:r>
      <w:r>
        <w:rPr>
          <w:rFonts w:cs="Calibri"/>
        </w:rPr>
        <w:t>.</w:t>
      </w:r>
    </w:p>
    <w:p w14:paraId="74F2AFEB" w14:textId="77777777" w:rsidR="00735402" w:rsidRPr="00E74967" w:rsidRDefault="00735402"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6D1BD208" w14:textId="77777777" w:rsidR="00735402" w:rsidRPr="00735402" w:rsidRDefault="00735402" w:rsidP="00735402">
      <w:pPr>
        <w:tabs>
          <w:tab w:val="left" w:leader="underscore" w:pos="9639"/>
        </w:tabs>
        <w:spacing w:after="0" w:line="240" w:lineRule="auto"/>
        <w:jc w:val="both"/>
        <w:rPr>
          <w:rFonts w:cs="Calibri"/>
        </w:rPr>
      </w:pPr>
      <w:r w:rsidRPr="00735402">
        <w:rPr>
          <w:rFonts w:cs="Calibri"/>
        </w:rPr>
        <w:t>Debe mostrar la siguiente información:</w:t>
      </w:r>
    </w:p>
    <w:p w14:paraId="5F55765B" w14:textId="77777777" w:rsidR="00735402" w:rsidRPr="00735402" w:rsidRDefault="00735402" w:rsidP="00735402">
      <w:pPr>
        <w:tabs>
          <w:tab w:val="left" w:leader="underscore" w:pos="9639"/>
        </w:tabs>
        <w:spacing w:after="0" w:line="240" w:lineRule="auto"/>
        <w:jc w:val="both"/>
        <w:rPr>
          <w:rFonts w:cs="Calibri"/>
        </w:rPr>
      </w:pPr>
    </w:p>
    <w:p w14:paraId="6CAA5C8B" w14:textId="77777777" w:rsidR="00735402" w:rsidRPr="00735402" w:rsidRDefault="00735402" w:rsidP="00735402">
      <w:pPr>
        <w:tabs>
          <w:tab w:val="left" w:leader="underscore" w:pos="9639"/>
        </w:tabs>
        <w:spacing w:after="0" w:line="240" w:lineRule="auto"/>
        <w:jc w:val="both"/>
        <w:rPr>
          <w:rFonts w:cs="Calibri"/>
        </w:rPr>
      </w:pPr>
      <w:r w:rsidRPr="00735402">
        <w:rPr>
          <w:rFonts w:cs="Calibri"/>
          <w:b/>
        </w:rPr>
        <w:t>a)</w:t>
      </w:r>
      <w:r w:rsidRPr="00735402">
        <w:rPr>
          <w:rFonts w:cs="Calibri"/>
        </w:rPr>
        <w:t xml:space="preserve"> Vida útil o porcentajes de depreciación, deterioro o amortización utilizados en los diferentes tipos de activos:</w:t>
      </w:r>
    </w:p>
    <w:p w14:paraId="5EAD3861" w14:textId="77777777" w:rsidR="00735402" w:rsidRPr="00735402" w:rsidRDefault="00735402" w:rsidP="00735402">
      <w:pPr>
        <w:tabs>
          <w:tab w:val="left" w:leader="underscore" w:pos="9639"/>
        </w:tabs>
        <w:spacing w:after="0" w:line="240" w:lineRule="auto"/>
        <w:jc w:val="both"/>
        <w:rPr>
          <w:rFonts w:cs="Calibri"/>
        </w:rPr>
      </w:pPr>
    </w:p>
    <w:p w14:paraId="3658D30E" w14:textId="77777777" w:rsidR="00735402" w:rsidRPr="00735402" w:rsidRDefault="00735402" w:rsidP="00735402">
      <w:pPr>
        <w:tabs>
          <w:tab w:val="left" w:leader="underscore" w:pos="9639"/>
        </w:tabs>
        <w:spacing w:after="0" w:line="240" w:lineRule="auto"/>
        <w:jc w:val="both"/>
        <w:rPr>
          <w:rFonts w:cs="Calibri"/>
        </w:rPr>
      </w:pPr>
      <w:r w:rsidRPr="00735402">
        <w:rPr>
          <w:rFonts w:cs="Calibri"/>
          <w:noProof/>
        </w:rPr>
        <w:drawing>
          <wp:inline distT="0" distB="0" distL="0" distR="0" wp14:anchorId="2DC0B325" wp14:editId="54A56430">
            <wp:extent cx="5170805" cy="25527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09555" cy="2571830"/>
                    </a:xfrm>
                    <a:prstGeom prst="rect">
                      <a:avLst/>
                    </a:prstGeom>
                    <a:noFill/>
                    <a:ln>
                      <a:noFill/>
                    </a:ln>
                  </pic:spPr>
                </pic:pic>
              </a:graphicData>
            </a:graphic>
          </wp:inline>
        </w:drawing>
      </w:r>
    </w:p>
    <w:p w14:paraId="336D85B6" w14:textId="77777777" w:rsidR="00735402" w:rsidRDefault="00735402" w:rsidP="00735402">
      <w:pPr>
        <w:tabs>
          <w:tab w:val="left" w:leader="underscore" w:pos="9639"/>
        </w:tabs>
        <w:spacing w:after="0" w:line="240" w:lineRule="auto"/>
        <w:jc w:val="both"/>
        <w:rPr>
          <w:rFonts w:cs="Calibri"/>
          <w:b/>
        </w:rPr>
      </w:pPr>
    </w:p>
    <w:p w14:paraId="08A5968F" w14:textId="48530181" w:rsidR="00735402" w:rsidRPr="00735402" w:rsidRDefault="00735402" w:rsidP="00735402">
      <w:pPr>
        <w:tabs>
          <w:tab w:val="left" w:leader="underscore" w:pos="9639"/>
        </w:tabs>
        <w:spacing w:after="0" w:line="240" w:lineRule="auto"/>
        <w:jc w:val="both"/>
        <w:rPr>
          <w:rFonts w:cs="Calibri"/>
        </w:rPr>
      </w:pPr>
      <w:r w:rsidRPr="00735402">
        <w:rPr>
          <w:rFonts w:cs="Calibri"/>
          <w:b/>
        </w:rPr>
        <w:t>b)</w:t>
      </w:r>
      <w:r w:rsidRPr="00735402">
        <w:rPr>
          <w:rFonts w:cs="Calibri"/>
        </w:rPr>
        <w:t xml:space="preserve"> Cambios en el porcentaje de depreciación o valor residual de los activos:</w:t>
      </w:r>
    </w:p>
    <w:p w14:paraId="538D9097" w14:textId="77777777" w:rsidR="00735402" w:rsidRPr="00735402" w:rsidRDefault="00735402" w:rsidP="00735402">
      <w:pPr>
        <w:tabs>
          <w:tab w:val="left" w:leader="underscore" w:pos="9639"/>
        </w:tabs>
        <w:spacing w:after="0" w:line="240" w:lineRule="auto"/>
        <w:jc w:val="both"/>
        <w:rPr>
          <w:rFonts w:cs="Calibri"/>
        </w:rPr>
      </w:pPr>
    </w:p>
    <w:p w14:paraId="78F0C3DF" w14:textId="77777777" w:rsidR="00735402" w:rsidRPr="00735402" w:rsidRDefault="00735402" w:rsidP="00735402">
      <w:pPr>
        <w:tabs>
          <w:tab w:val="left" w:leader="underscore" w:pos="9639"/>
        </w:tabs>
        <w:spacing w:after="0" w:line="240" w:lineRule="auto"/>
        <w:jc w:val="both"/>
        <w:rPr>
          <w:rFonts w:cs="Calibri"/>
        </w:rPr>
      </w:pPr>
      <w:r w:rsidRPr="00735402">
        <w:rPr>
          <w:rFonts w:cs="Calibri"/>
        </w:rPr>
        <w:t>No se realizaron cambios</w:t>
      </w:r>
    </w:p>
    <w:p w14:paraId="0DD49E80" w14:textId="77777777" w:rsidR="00735402" w:rsidRPr="00735402" w:rsidRDefault="00735402" w:rsidP="00735402">
      <w:pPr>
        <w:tabs>
          <w:tab w:val="left" w:leader="underscore" w:pos="9639"/>
        </w:tabs>
        <w:spacing w:after="0" w:line="240" w:lineRule="auto"/>
        <w:jc w:val="both"/>
        <w:rPr>
          <w:rFonts w:cs="Calibri"/>
          <w:b/>
        </w:rPr>
      </w:pPr>
    </w:p>
    <w:p w14:paraId="30D14355" w14:textId="77777777" w:rsidR="00735402" w:rsidRPr="00735402" w:rsidRDefault="00735402" w:rsidP="00735402">
      <w:pPr>
        <w:tabs>
          <w:tab w:val="left" w:leader="underscore" w:pos="9639"/>
        </w:tabs>
        <w:spacing w:after="0" w:line="240" w:lineRule="auto"/>
        <w:jc w:val="both"/>
        <w:rPr>
          <w:rFonts w:cs="Calibri"/>
        </w:rPr>
      </w:pPr>
      <w:r w:rsidRPr="00735402">
        <w:rPr>
          <w:rFonts w:cs="Calibri"/>
          <w:b/>
        </w:rPr>
        <w:t>c)</w:t>
      </w:r>
      <w:r w:rsidRPr="00735402">
        <w:rPr>
          <w:rFonts w:cs="Calibri"/>
        </w:rPr>
        <w:t xml:space="preserve"> Importe de los gastos capitalizados en el ejercicio, tanto financieros como de investigación y desarrollo:</w:t>
      </w:r>
    </w:p>
    <w:p w14:paraId="6710DB82" w14:textId="77777777" w:rsidR="00735402" w:rsidRPr="00735402" w:rsidRDefault="00735402" w:rsidP="00735402">
      <w:pPr>
        <w:tabs>
          <w:tab w:val="left" w:leader="underscore" w:pos="9639"/>
        </w:tabs>
        <w:spacing w:after="0" w:line="240" w:lineRule="auto"/>
        <w:jc w:val="both"/>
        <w:rPr>
          <w:rFonts w:cs="Calibri"/>
        </w:rPr>
      </w:pPr>
    </w:p>
    <w:p w14:paraId="0CC1FCF2" w14:textId="77777777" w:rsidR="00735402" w:rsidRPr="00735402" w:rsidRDefault="00735402" w:rsidP="00735402">
      <w:pPr>
        <w:tabs>
          <w:tab w:val="left" w:leader="underscore" w:pos="9639"/>
        </w:tabs>
        <w:spacing w:after="0" w:line="240" w:lineRule="auto"/>
        <w:jc w:val="both"/>
        <w:rPr>
          <w:rFonts w:cs="Calibri"/>
        </w:rPr>
      </w:pPr>
      <w:r w:rsidRPr="00735402">
        <w:rPr>
          <w:rFonts w:cs="Calibri"/>
        </w:rPr>
        <w:t>Sin información que revelar, no contamos con gastos capitalizados en el ejercicio.</w:t>
      </w:r>
    </w:p>
    <w:p w14:paraId="091186EA" w14:textId="77777777" w:rsidR="00735402" w:rsidRPr="00735402" w:rsidRDefault="00735402" w:rsidP="00735402">
      <w:pPr>
        <w:tabs>
          <w:tab w:val="left" w:leader="underscore" w:pos="9639"/>
        </w:tabs>
        <w:spacing w:after="0" w:line="240" w:lineRule="auto"/>
        <w:jc w:val="both"/>
        <w:rPr>
          <w:rFonts w:cs="Calibri"/>
        </w:rPr>
      </w:pPr>
    </w:p>
    <w:p w14:paraId="00717EED" w14:textId="77777777" w:rsidR="00735402" w:rsidRPr="00735402" w:rsidRDefault="00735402" w:rsidP="00735402">
      <w:pPr>
        <w:tabs>
          <w:tab w:val="left" w:leader="underscore" w:pos="9639"/>
        </w:tabs>
        <w:spacing w:after="0" w:line="240" w:lineRule="auto"/>
        <w:jc w:val="both"/>
        <w:rPr>
          <w:rFonts w:cs="Calibri"/>
        </w:rPr>
      </w:pPr>
      <w:r w:rsidRPr="00735402">
        <w:rPr>
          <w:rFonts w:cs="Calibri"/>
          <w:b/>
        </w:rPr>
        <w:t>d)</w:t>
      </w:r>
      <w:r w:rsidRPr="00735402">
        <w:rPr>
          <w:rFonts w:cs="Calibri"/>
        </w:rPr>
        <w:t xml:space="preserve"> Riesgos por tipo de cambio o tipo de interés de las inversiones financieras:</w:t>
      </w:r>
    </w:p>
    <w:p w14:paraId="1D1EFB41" w14:textId="77777777" w:rsidR="00735402" w:rsidRPr="00735402" w:rsidRDefault="00735402" w:rsidP="00735402">
      <w:pPr>
        <w:tabs>
          <w:tab w:val="left" w:leader="underscore" w:pos="9639"/>
        </w:tabs>
        <w:spacing w:after="0" w:line="240" w:lineRule="auto"/>
        <w:jc w:val="both"/>
        <w:rPr>
          <w:rFonts w:cs="Calibri"/>
        </w:rPr>
      </w:pPr>
    </w:p>
    <w:p w14:paraId="4899A616" w14:textId="77777777" w:rsidR="00735402" w:rsidRPr="00735402" w:rsidRDefault="00735402" w:rsidP="00735402">
      <w:pPr>
        <w:tabs>
          <w:tab w:val="left" w:leader="underscore" w:pos="9639"/>
        </w:tabs>
        <w:spacing w:after="0" w:line="240" w:lineRule="auto"/>
        <w:jc w:val="both"/>
        <w:rPr>
          <w:rFonts w:cs="Calibri"/>
        </w:rPr>
      </w:pPr>
      <w:r w:rsidRPr="00735402">
        <w:rPr>
          <w:rFonts w:cs="Calibri"/>
        </w:rPr>
        <w:t>No se tienen riesgos identificados</w:t>
      </w:r>
    </w:p>
    <w:p w14:paraId="4985652F" w14:textId="77777777" w:rsidR="00735402" w:rsidRPr="00735402" w:rsidRDefault="00735402" w:rsidP="00735402">
      <w:pPr>
        <w:tabs>
          <w:tab w:val="left" w:leader="underscore" w:pos="9639"/>
        </w:tabs>
        <w:spacing w:after="0" w:line="240" w:lineRule="auto"/>
        <w:jc w:val="both"/>
        <w:rPr>
          <w:rFonts w:cs="Calibri"/>
        </w:rPr>
      </w:pPr>
    </w:p>
    <w:p w14:paraId="1D878D4D" w14:textId="77777777" w:rsidR="00735402" w:rsidRPr="00735402" w:rsidRDefault="00735402" w:rsidP="00735402">
      <w:pPr>
        <w:tabs>
          <w:tab w:val="left" w:leader="underscore" w:pos="9639"/>
        </w:tabs>
        <w:spacing w:after="0" w:line="240" w:lineRule="auto"/>
        <w:jc w:val="both"/>
        <w:rPr>
          <w:rFonts w:cs="Calibri"/>
        </w:rPr>
      </w:pPr>
      <w:r w:rsidRPr="00735402">
        <w:rPr>
          <w:rFonts w:cs="Calibri"/>
          <w:b/>
        </w:rPr>
        <w:t xml:space="preserve">e) </w:t>
      </w:r>
      <w:r w:rsidRPr="00735402">
        <w:rPr>
          <w:rFonts w:cs="Calibri"/>
        </w:rPr>
        <w:t>Valor activado en el ejercicio de los bienes construidos por la entidad:</w:t>
      </w:r>
    </w:p>
    <w:p w14:paraId="7444728D" w14:textId="77777777" w:rsidR="00735402" w:rsidRPr="00735402" w:rsidRDefault="00735402" w:rsidP="00735402">
      <w:pPr>
        <w:tabs>
          <w:tab w:val="left" w:leader="underscore" w:pos="9639"/>
        </w:tabs>
        <w:spacing w:after="0" w:line="240" w:lineRule="auto"/>
        <w:jc w:val="both"/>
        <w:rPr>
          <w:rFonts w:cs="Calibri"/>
        </w:rPr>
      </w:pPr>
    </w:p>
    <w:p w14:paraId="00EB722E" w14:textId="77777777" w:rsidR="00735402" w:rsidRPr="00735402" w:rsidRDefault="00735402" w:rsidP="00735402">
      <w:pPr>
        <w:tabs>
          <w:tab w:val="left" w:leader="underscore" w:pos="9639"/>
        </w:tabs>
        <w:spacing w:after="0" w:line="240" w:lineRule="auto"/>
        <w:jc w:val="both"/>
        <w:rPr>
          <w:rFonts w:cs="Calibri"/>
        </w:rPr>
      </w:pPr>
      <w:r w:rsidRPr="00735402">
        <w:rPr>
          <w:rFonts w:cs="Calibri"/>
        </w:rPr>
        <w:lastRenderedPageBreak/>
        <w:t>Sin información que revelar. No se tiene valor activado de los bienes construidos por la entidad.</w:t>
      </w:r>
    </w:p>
    <w:p w14:paraId="6387F200" w14:textId="77777777" w:rsidR="00735402" w:rsidRPr="00735402" w:rsidRDefault="00735402" w:rsidP="00735402">
      <w:pPr>
        <w:tabs>
          <w:tab w:val="left" w:leader="underscore" w:pos="9639"/>
        </w:tabs>
        <w:spacing w:after="0" w:line="240" w:lineRule="auto"/>
        <w:jc w:val="both"/>
        <w:rPr>
          <w:rFonts w:cs="Calibri"/>
          <w:b/>
        </w:rPr>
      </w:pPr>
    </w:p>
    <w:p w14:paraId="715BD90B" w14:textId="77777777" w:rsidR="00735402" w:rsidRPr="00735402" w:rsidRDefault="00735402" w:rsidP="00735402">
      <w:pPr>
        <w:tabs>
          <w:tab w:val="left" w:leader="underscore" w:pos="9639"/>
        </w:tabs>
        <w:spacing w:after="0" w:line="240" w:lineRule="auto"/>
        <w:jc w:val="both"/>
        <w:rPr>
          <w:rFonts w:cs="Calibri"/>
        </w:rPr>
      </w:pPr>
      <w:r w:rsidRPr="00735402">
        <w:rPr>
          <w:rFonts w:cs="Calibri"/>
          <w:b/>
        </w:rPr>
        <w:t>f)</w:t>
      </w:r>
      <w:r w:rsidRPr="00735402">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BA267A4" w14:textId="77777777" w:rsidR="00735402" w:rsidRPr="00735402" w:rsidRDefault="00735402" w:rsidP="00735402">
      <w:pPr>
        <w:tabs>
          <w:tab w:val="left" w:leader="underscore" w:pos="9639"/>
        </w:tabs>
        <w:spacing w:after="0" w:line="240" w:lineRule="auto"/>
        <w:jc w:val="both"/>
        <w:rPr>
          <w:rFonts w:cs="Calibri"/>
        </w:rPr>
      </w:pPr>
    </w:p>
    <w:p w14:paraId="506EE71A" w14:textId="77777777" w:rsidR="00735402" w:rsidRPr="00735402" w:rsidRDefault="00735402" w:rsidP="00735402">
      <w:pPr>
        <w:tabs>
          <w:tab w:val="left" w:leader="underscore" w:pos="9639"/>
        </w:tabs>
        <w:spacing w:after="0" w:line="240" w:lineRule="auto"/>
        <w:jc w:val="both"/>
        <w:rPr>
          <w:rFonts w:cs="Calibri"/>
        </w:rPr>
      </w:pPr>
      <w:r w:rsidRPr="00735402">
        <w:rPr>
          <w:rFonts w:cs="Calibri"/>
        </w:rPr>
        <w:t>Sin información que revelar</w:t>
      </w:r>
    </w:p>
    <w:p w14:paraId="49A4B945" w14:textId="77777777" w:rsidR="00735402" w:rsidRPr="00735402" w:rsidRDefault="00735402" w:rsidP="00735402">
      <w:pPr>
        <w:tabs>
          <w:tab w:val="left" w:leader="underscore" w:pos="9639"/>
        </w:tabs>
        <w:spacing w:after="0" w:line="240" w:lineRule="auto"/>
        <w:jc w:val="both"/>
        <w:rPr>
          <w:rFonts w:cs="Calibri"/>
        </w:rPr>
      </w:pPr>
    </w:p>
    <w:p w14:paraId="4F646A53" w14:textId="77777777" w:rsidR="00735402" w:rsidRPr="00735402" w:rsidRDefault="00735402" w:rsidP="00735402">
      <w:pPr>
        <w:tabs>
          <w:tab w:val="left" w:leader="underscore" w:pos="9639"/>
        </w:tabs>
        <w:spacing w:after="0" w:line="240" w:lineRule="auto"/>
        <w:jc w:val="both"/>
        <w:rPr>
          <w:rFonts w:cs="Calibri"/>
        </w:rPr>
      </w:pPr>
      <w:r w:rsidRPr="00735402">
        <w:rPr>
          <w:rFonts w:cs="Calibri"/>
          <w:b/>
        </w:rPr>
        <w:t>g)</w:t>
      </w:r>
      <w:r w:rsidRPr="00735402">
        <w:rPr>
          <w:rFonts w:cs="Calibri"/>
        </w:rPr>
        <w:t xml:space="preserve"> Desmantelamiento de Activos, procedimientos, implicaciones, efectos contables:</w:t>
      </w:r>
    </w:p>
    <w:p w14:paraId="5A4FDF52" w14:textId="77777777" w:rsidR="00735402" w:rsidRPr="00735402" w:rsidRDefault="00735402" w:rsidP="00735402">
      <w:pPr>
        <w:tabs>
          <w:tab w:val="left" w:leader="underscore" w:pos="9639"/>
        </w:tabs>
        <w:spacing w:after="0" w:line="240" w:lineRule="auto"/>
        <w:jc w:val="both"/>
        <w:rPr>
          <w:rFonts w:cs="Calibri"/>
        </w:rPr>
      </w:pPr>
    </w:p>
    <w:p w14:paraId="45373F94" w14:textId="77777777" w:rsidR="00735402" w:rsidRPr="00735402" w:rsidRDefault="00735402" w:rsidP="00735402">
      <w:pPr>
        <w:tabs>
          <w:tab w:val="left" w:leader="underscore" w:pos="9639"/>
        </w:tabs>
        <w:spacing w:after="0" w:line="240" w:lineRule="auto"/>
        <w:jc w:val="both"/>
        <w:rPr>
          <w:rFonts w:cs="Calibri"/>
        </w:rPr>
      </w:pPr>
      <w:r w:rsidRPr="00735402">
        <w:rPr>
          <w:rFonts w:cs="Calibri"/>
        </w:rPr>
        <w:t>Sin información que revelar</w:t>
      </w:r>
    </w:p>
    <w:p w14:paraId="738EF517" w14:textId="77777777" w:rsidR="00735402" w:rsidRPr="00735402" w:rsidRDefault="00735402" w:rsidP="00735402">
      <w:pPr>
        <w:tabs>
          <w:tab w:val="left" w:leader="underscore" w:pos="9639"/>
        </w:tabs>
        <w:spacing w:after="0" w:line="240" w:lineRule="auto"/>
        <w:jc w:val="both"/>
        <w:rPr>
          <w:rFonts w:cs="Calibri"/>
        </w:rPr>
      </w:pPr>
    </w:p>
    <w:p w14:paraId="4E5D7BE0" w14:textId="77777777" w:rsidR="00735402" w:rsidRPr="00735402" w:rsidRDefault="00735402" w:rsidP="00735402">
      <w:pPr>
        <w:tabs>
          <w:tab w:val="left" w:leader="underscore" w:pos="9639"/>
        </w:tabs>
        <w:spacing w:after="0" w:line="240" w:lineRule="auto"/>
        <w:jc w:val="both"/>
        <w:rPr>
          <w:rFonts w:cs="Calibri"/>
        </w:rPr>
      </w:pPr>
      <w:r w:rsidRPr="00735402">
        <w:rPr>
          <w:rFonts w:cs="Calibri"/>
          <w:b/>
        </w:rPr>
        <w:t>h)</w:t>
      </w:r>
      <w:r w:rsidRPr="00735402">
        <w:rPr>
          <w:rFonts w:cs="Calibri"/>
        </w:rPr>
        <w:t xml:space="preserve"> Administración de activos; planeación con el objetivo de que el ente los utilice de manera más efectiva:</w:t>
      </w:r>
    </w:p>
    <w:p w14:paraId="7366186A" w14:textId="77777777" w:rsidR="00735402" w:rsidRPr="00735402" w:rsidRDefault="00735402" w:rsidP="00735402">
      <w:pPr>
        <w:tabs>
          <w:tab w:val="left" w:leader="underscore" w:pos="9639"/>
        </w:tabs>
        <w:spacing w:after="0" w:line="240" w:lineRule="auto"/>
        <w:jc w:val="both"/>
        <w:rPr>
          <w:rFonts w:cs="Calibri"/>
        </w:rPr>
      </w:pPr>
    </w:p>
    <w:p w14:paraId="2EC384C2" w14:textId="77777777" w:rsidR="00735402" w:rsidRPr="00735402" w:rsidRDefault="00735402" w:rsidP="00735402">
      <w:pPr>
        <w:tabs>
          <w:tab w:val="left" w:leader="underscore" w:pos="9639"/>
        </w:tabs>
        <w:spacing w:after="0" w:line="240" w:lineRule="auto"/>
        <w:jc w:val="both"/>
        <w:rPr>
          <w:rFonts w:cs="Calibri"/>
          <w:lang w:bidi="es-MX"/>
        </w:rPr>
      </w:pPr>
      <w:r w:rsidRPr="00735402">
        <w:rPr>
          <w:rFonts w:cs="Calibri"/>
        </w:rPr>
        <w:t xml:space="preserve">Para llevar a cabo la correcta administración de los activos se cuenta con los Lineamientos Generales de Racionalidad, Austeridad y Disciplina presupuestal para el ejercicio 2024, además de que el área de inventarios realiza una revisión al menos una vez al año, preferentemente al cierre del ejercicio, conforme a los requisitos previstos </w:t>
      </w:r>
      <w:r w:rsidRPr="00735402">
        <w:rPr>
          <w:rFonts w:cs="Calibri"/>
          <w:lang w:bidi="es-MX"/>
        </w:rPr>
        <w:t>en los Lineamientos emitidos por el Consejo Nacional de Armonización Contable y acordes a Ley General de Contabilidad Gubernamental.</w:t>
      </w:r>
    </w:p>
    <w:p w14:paraId="1DC8CFD5" w14:textId="77777777" w:rsidR="00735402" w:rsidRPr="00735402" w:rsidRDefault="00735402" w:rsidP="00735402">
      <w:pPr>
        <w:tabs>
          <w:tab w:val="left" w:leader="underscore" w:pos="9639"/>
        </w:tabs>
        <w:spacing w:after="0" w:line="240" w:lineRule="auto"/>
        <w:jc w:val="both"/>
        <w:rPr>
          <w:rFonts w:cs="Calibri"/>
        </w:rPr>
      </w:pPr>
    </w:p>
    <w:p w14:paraId="3BD9F18D" w14:textId="77777777" w:rsidR="00735402" w:rsidRPr="00735402" w:rsidRDefault="00735402" w:rsidP="00735402">
      <w:pPr>
        <w:tabs>
          <w:tab w:val="left" w:leader="underscore" w:pos="9639"/>
        </w:tabs>
        <w:spacing w:after="0" w:line="240" w:lineRule="auto"/>
        <w:jc w:val="both"/>
        <w:rPr>
          <w:rFonts w:cs="Calibri"/>
        </w:rPr>
      </w:pPr>
      <w:r w:rsidRPr="00735402">
        <w:rPr>
          <w:rFonts w:cs="Calibri"/>
        </w:rPr>
        <w:t>Adicionalmente, se deben incluir las explicaciones de las principales variaciones en el activo, en cuadros comparativos como sigue:</w:t>
      </w:r>
    </w:p>
    <w:p w14:paraId="33147987" w14:textId="77777777" w:rsidR="00735402" w:rsidRPr="00735402" w:rsidRDefault="00735402" w:rsidP="00735402">
      <w:pPr>
        <w:tabs>
          <w:tab w:val="left" w:leader="underscore" w:pos="9639"/>
        </w:tabs>
        <w:spacing w:after="0" w:line="240" w:lineRule="auto"/>
        <w:jc w:val="both"/>
        <w:rPr>
          <w:rFonts w:cs="Calibri"/>
        </w:rPr>
      </w:pPr>
    </w:p>
    <w:p w14:paraId="3386F893" w14:textId="77777777" w:rsidR="00735402" w:rsidRPr="00735402" w:rsidRDefault="00735402" w:rsidP="00735402">
      <w:pPr>
        <w:tabs>
          <w:tab w:val="left" w:leader="underscore" w:pos="9639"/>
        </w:tabs>
        <w:spacing w:after="0" w:line="240" w:lineRule="auto"/>
        <w:jc w:val="both"/>
        <w:rPr>
          <w:rFonts w:cs="Calibri"/>
        </w:rPr>
      </w:pPr>
      <w:r w:rsidRPr="00735402">
        <w:rPr>
          <w:rFonts w:cs="Calibri"/>
          <w:b/>
        </w:rPr>
        <w:t>a)</w:t>
      </w:r>
      <w:r w:rsidRPr="00735402">
        <w:rPr>
          <w:rFonts w:cs="Calibri"/>
        </w:rPr>
        <w:t xml:space="preserve"> Inversiones en valores:</w:t>
      </w:r>
    </w:p>
    <w:p w14:paraId="5BFAF2A5" w14:textId="77777777" w:rsidR="00735402" w:rsidRPr="00735402" w:rsidRDefault="00735402" w:rsidP="00735402">
      <w:pPr>
        <w:tabs>
          <w:tab w:val="left" w:leader="underscore" w:pos="9639"/>
        </w:tabs>
        <w:spacing w:after="0" w:line="240" w:lineRule="auto"/>
        <w:jc w:val="both"/>
        <w:rPr>
          <w:rFonts w:cs="Calibri"/>
        </w:rPr>
      </w:pPr>
    </w:p>
    <w:p w14:paraId="453B9C93" w14:textId="77777777" w:rsidR="00735402" w:rsidRPr="00735402" w:rsidRDefault="00735402" w:rsidP="00735402">
      <w:pPr>
        <w:tabs>
          <w:tab w:val="left" w:leader="underscore" w:pos="9639"/>
        </w:tabs>
        <w:spacing w:after="0" w:line="240" w:lineRule="auto"/>
        <w:jc w:val="both"/>
        <w:rPr>
          <w:rFonts w:cs="Calibri"/>
        </w:rPr>
      </w:pPr>
      <w:r w:rsidRPr="00735402">
        <w:rPr>
          <w:rFonts w:cs="Calibri"/>
        </w:rPr>
        <w:t>No se cuenta con inversiones de valores.</w:t>
      </w:r>
    </w:p>
    <w:p w14:paraId="1AF29E2E" w14:textId="77777777" w:rsidR="00735402" w:rsidRPr="00735402" w:rsidRDefault="00735402" w:rsidP="00735402">
      <w:pPr>
        <w:tabs>
          <w:tab w:val="left" w:leader="underscore" w:pos="9639"/>
        </w:tabs>
        <w:spacing w:after="0" w:line="240" w:lineRule="auto"/>
        <w:jc w:val="both"/>
        <w:rPr>
          <w:rFonts w:cs="Calibri"/>
        </w:rPr>
      </w:pPr>
    </w:p>
    <w:p w14:paraId="68AAF7F7" w14:textId="77777777" w:rsidR="00735402" w:rsidRPr="00735402" w:rsidRDefault="00735402" w:rsidP="00735402">
      <w:pPr>
        <w:tabs>
          <w:tab w:val="left" w:leader="underscore" w:pos="9639"/>
        </w:tabs>
        <w:spacing w:after="0" w:line="240" w:lineRule="auto"/>
        <w:jc w:val="both"/>
        <w:rPr>
          <w:rFonts w:cs="Calibri"/>
        </w:rPr>
      </w:pPr>
      <w:r w:rsidRPr="00735402">
        <w:rPr>
          <w:rFonts w:cs="Calibri"/>
          <w:b/>
        </w:rPr>
        <w:t>b)</w:t>
      </w:r>
      <w:r w:rsidRPr="00735402">
        <w:rPr>
          <w:rFonts w:cs="Calibri"/>
        </w:rPr>
        <w:t xml:space="preserve"> Patrimonio de Organismos descentralizados de Control Presupuestario Indirecto:</w:t>
      </w:r>
    </w:p>
    <w:p w14:paraId="01F7B3D9" w14:textId="77777777" w:rsidR="00735402" w:rsidRPr="00735402" w:rsidRDefault="00735402" w:rsidP="00735402">
      <w:pPr>
        <w:tabs>
          <w:tab w:val="left" w:leader="underscore" w:pos="9639"/>
        </w:tabs>
        <w:spacing w:after="0" w:line="240" w:lineRule="auto"/>
        <w:jc w:val="both"/>
        <w:rPr>
          <w:rFonts w:cs="Calibri"/>
        </w:rPr>
      </w:pPr>
    </w:p>
    <w:p w14:paraId="16BB3BA4" w14:textId="77777777" w:rsidR="00735402" w:rsidRPr="00735402" w:rsidRDefault="00735402" w:rsidP="00735402">
      <w:pPr>
        <w:tabs>
          <w:tab w:val="left" w:leader="underscore" w:pos="9639"/>
        </w:tabs>
        <w:spacing w:after="0" w:line="240" w:lineRule="auto"/>
        <w:jc w:val="both"/>
        <w:rPr>
          <w:rFonts w:cs="Calibri"/>
        </w:rPr>
      </w:pPr>
      <w:r w:rsidRPr="00735402">
        <w:rPr>
          <w:rFonts w:cs="Calibri"/>
        </w:rPr>
        <w:t>No aplica</w:t>
      </w:r>
    </w:p>
    <w:p w14:paraId="27EBB1B6" w14:textId="77777777" w:rsidR="00735402" w:rsidRPr="00735402" w:rsidRDefault="00735402" w:rsidP="00735402">
      <w:pPr>
        <w:tabs>
          <w:tab w:val="left" w:leader="underscore" w:pos="9639"/>
        </w:tabs>
        <w:spacing w:after="0" w:line="240" w:lineRule="auto"/>
        <w:jc w:val="both"/>
        <w:rPr>
          <w:rFonts w:cs="Calibri"/>
        </w:rPr>
      </w:pPr>
    </w:p>
    <w:p w14:paraId="180D6744" w14:textId="77777777" w:rsidR="00735402" w:rsidRPr="00735402" w:rsidRDefault="00735402" w:rsidP="00735402">
      <w:pPr>
        <w:tabs>
          <w:tab w:val="left" w:leader="underscore" w:pos="9639"/>
        </w:tabs>
        <w:spacing w:after="0" w:line="240" w:lineRule="auto"/>
        <w:jc w:val="both"/>
        <w:rPr>
          <w:rFonts w:cs="Calibri"/>
        </w:rPr>
      </w:pPr>
      <w:r w:rsidRPr="00735402">
        <w:rPr>
          <w:rFonts w:cs="Calibri"/>
          <w:b/>
        </w:rPr>
        <w:t>c)</w:t>
      </w:r>
      <w:r w:rsidRPr="00735402">
        <w:rPr>
          <w:rFonts w:cs="Calibri"/>
        </w:rPr>
        <w:t xml:space="preserve"> Inversiones en empresas de participación mayoritaria:</w:t>
      </w:r>
    </w:p>
    <w:p w14:paraId="553F4E81" w14:textId="77777777" w:rsidR="00735402" w:rsidRPr="00735402" w:rsidRDefault="00735402" w:rsidP="00735402">
      <w:pPr>
        <w:tabs>
          <w:tab w:val="left" w:leader="underscore" w:pos="9639"/>
        </w:tabs>
        <w:spacing w:after="0" w:line="240" w:lineRule="auto"/>
        <w:jc w:val="both"/>
        <w:rPr>
          <w:rFonts w:cs="Calibri"/>
        </w:rPr>
      </w:pPr>
      <w:r w:rsidRPr="00735402">
        <w:rPr>
          <w:rFonts w:cs="Calibri"/>
        </w:rPr>
        <w:t>No se tienen inversiones en empresas de participación mayoritaria.</w:t>
      </w:r>
    </w:p>
    <w:p w14:paraId="78B38A8B" w14:textId="77777777" w:rsidR="00735402" w:rsidRPr="00735402" w:rsidRDefault="00735402" w:rsidP="00735402">
      <w:pPr>
        <w:tabs>
          <w:tab w:val="left" w:leader="underscore" w:pos="9639"/>
        </w:tabs>
        <w:spacing w:after="0" w:line="240" w:lineRule="auto"/>
        <w:jc w:val="both"/>
        <w:rPr>
          <w:rFonts w:cs="Calibri"/>
        </w:rPr>
      </w:pPr>
    </w:p>
    <w:p w14:paraId="42F7E2EF" w14:textId="77777777" w:rsidR="00735402" w:rsidRPr="00735402" w:rsidRDefault="00735402" w:rsidP="00735402">
      <w:pPr>
        <w:tabs>
          <w:tab w:val="left" w:leader="underscore" w:pos="9639"/>
        </w:tabs>
        <w:spacing w:after="0" w:line="240" w:lineRule="auto"/>
        <w:jc w:val="both"/>
        <w:rPr>
          <w:rFonts w:cs="Calibri"/>
        </w:rPr>
      </w:pPr>
      <w:r w:rsidRPr="00735402">
        <w:rPr>
          <w:rFonts w:cs="Calibri"/>
          <w:b/>
        </w:rPr>
        <w:t>d)</w:t>
      </w:r>
      <w:r w:rsidRPr="00735402">
        <w:rPr>
          <w:rFonts w:cs="Calibri"/>
        </w:rPr>
        <w:t xml:space="preserve"> Inversiones en empresas de participación minoritaria:</w:t>
      </w:r>
    </w:p>
    <w:p w14:paraId="3AC9B06F" w14:textId="77777777" w:rsidR="00735402" w:rsidRPr="00735402" w:rsidRDefault="00735402" w:rsidP="00735402">
      <w:pPr>
        <w:tabs>
          <w:tab w:val="left" w:leader="underscore" w:pos="9639"/>
        </w:tabs>
        <w:spacing w:after="0" w:line="240" w:lineRule="auto"/>
        <w:jc w:val="both"/>
        <w:rPr>
          <w:rFonts w:cs="Calibri"/>
        </w:rPr>
      </w:pPr>
    </w:p>
    <w:p w14:paraId="66826258" w14:textId="77777777" w:rsidR="00735402" w:rsidRPr="00735402" w:rsidRDefault="00735402" w:rsidP="00735402">
      <w:pPr>
        <w:tabs>
          <w:tab w:val="left" w:leader="underscore" w:pos="9639"/>
        </w:tabs>
        <w:spacing w:after="0" w:line="240" w:lineRule="auto"/>
        <w:jc w:val="both"/>
        <w:rPr>
          <w:rFonts w:cs="Calibri"/>
          <w:b/>
        </w:rPr>
      </w:pPr>
      <w:r w:rsidRPr="00735402">
        <w:rPr>
          <w:rFonts w:cs="Calibri"/>
        </w:rPr>
        <w:t>No se tienen inversiones en empresas de participación minoritaria.</w:t>
      </w:r>
    </w:p>
    <w:p w14:paraId="3303C9DF" w14:textId="77777777" w:rsidR="00735402" w:rsidRPr="00735402" w:rsidRDefault="00735402" w:rsidP="00735402">
      <w:pPr>
        <w:tabs>
          <w:tab w:val="left" w:leader="underscore" w:pos="9639"/>
        </w:tabs>
        <w:spacing w:after="0" w:line="240" w:lineRule="auto"/>
        <w:jc w:val="both"/>
        <w:rPr>
          <w:rFonts w:cs="Calibri"/>
          <w:b/>
        </w:rPr>
      </w:pPr>
    </w:p>
    <w:p w14:paraId="33644C2D" w14:textId="77777777" w:rsidR="00735402" w:rsidRPr="00735402" w:rsidRDefault="00735402" w:rsidP="00735402">
      <w:pPr>
        <w:tabs>
          <w:tab w:val="left" w:leader="underscore" w:pos="9639"/>
        </w:tabs>
        <w:spacing w:after="0" w:line="240" w:lineRule="auto"/>
        <w:jc w:val="both"/>
        <w:rPr>
          <w:rFonts w:cs="Calibri"/>
        </w:rPr>
      </w:pPr>
      <w:r w:rsidRPr="00735402">
        <w:rPr>
          <w:rFonts w:cs="Calibri"/>
          <w:b/>
        </w:rPr>
        <w:t>e)</w:t>
      </w:r>
      <w:r w:rsidRPr="00735402">
        <w:rPr>
          <w:rFonts w:cs="Calibri"/>
        </w:rPr>
        <w:t xml:space="preserve"> Patrimonio de organismos descentralizados de control presupuestario directo, según corresponda:</w:t>
      </w:r>
    </w:p>
    <w:p w14:paraId="29CB1DDC" w14:textId="77777777" w:rsidR="00735402" w:rsidRPr="00735402" w:rsidRDefault="00735402" w:rsidP="00735402">
      <w:pPr>
        <w:tabs>
          <w:tab w:val="left" w:leader="underscore" w:pos="9639"/>
        </w:tabs>
        <w:spacing w:after="0" w:line="240" w:lineRule="auto"/>
        <w:jc w:val="both"/>
        <w:rPr>
          <w:rFonts w:cs="Calibri"/>
        </w:rPr>
      </w:pPr>
    </w:p>
    <w:p w14:paraId="70454DA5" w14:textId="77777777" w:rsidR="00735402" w:rsidRPr="00735402" w:rsidRDefault="00735402" w:rsidP="00735402">
      <w:pPr>
        <w:tabs>
          <w:tab w:val="left" w:leader="underscore" w:pos="9639"/>
        </w:tabs>
        <w:spacing w:after="0" w:line="240" w:lineRule="auto"/>
        <w:jc w:val="both"/>
        <w:rPr>
          <w:rFonts w:cs="Calibri"/>
        </w:rPr>
      </w:pPr>
      <w:r w:rsidRPr="00735402">
        <w:rPr>
          <w:rFonts w:cs="Calibri"/>
        </w:rPr>
        <w:t>No aplica</w:t>
      </w:r>
    </w:p>
    <w:p w14:paraId="2B6EDA91"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04609F2" w14:textId="77777777" w:rsidR="00735402" w:rsidRPr="00735402" w:rsidRDefault="00735402" w:rsidP="00735402">
      <w:pPr>
        <w:tabs>
          <w:tab w:val="left" w:leader="underscore" w:pos="9639"/>
        </w:tabs>
        <w:spacing w:after="0" w:line="240" w:lineRule="auto"/>
        <w:jc w:val="both"/>
        <w:rPr>
          <w:rFonts w:cs="Calibri"/>
        </w:rPr>
      </w:pPr>
      <w:r w:rsidRPr="00735402">
        <w:rPr>
          <w:rFonts w:cs="Calibri"/>
        </w:rPr>
        <w:t>No se tienen fideicomisos, mandatos y análogos.</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lastRenderedPageBreak/>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1C7D7D37" w14:textId="77777777" w:rsidR="00735402" w:rsidRPr="00735402" w:rsidRDefault="00735402" w:rsidP="00735402">
      <w:pPr>
        <w:numPr>
          <w:ilvl w:val="0"/>
          <w:numId w:val="6"/>
        </w:numPr>
        <w:tabs>
          <w:tab w:val="left" w:leader="underscore" w:pos="9639"/>
        </w:tabs>
        <w:spacing w:after="0" w:line="240" w:lineRule="auto"/>
        <w:jc w:val="both"/>
        <w:rPr>
          <w:rFonts w:cs="Calibri"/>
          <w:bCs/>
        </w:rPr>
      </w:pPr>
      <w:r w:rsidRPr="00735402">
        <w:rPr>
          <w:rFonts w:cs="Calibri"/>
          <w:bCs/>
        </w:rPr>
        <w:t>Análisis del comportamiento de la recaudación correspondiente al ente público o cualquier tipo de ingreso, de forma separada los ingresos locales de los federales:</w:t>
      </w:r>
      <w:bookmarkStart w:id="9" w:name="_Toc77149532"/>
    </w:p>
    <w:p w14:paraId="15396972" w14:textId="77777777" w:rsidR="00735402" w:rsidRPr="00735402" w:rsidRDefault="00735402" w:rsidP="00735402">
      <w:pPr>
        <w:tabs>
          <w:tab w:val="left" w:leader="underscore" w:pos="9639"/>
        </w:tabs>
        <w:spacing w:after="0" w:line="240" w:lineRule="auto"/>
        <w:jc w:val="both"/>
        <w:rPr>
          <w:rFonts w:cs="Calibri"/>
          <w:bCs/>
        </w:rPr>
      </w:pPr>
    </w:p>
    <w:p w14:paraId="568EF24F" w14:textId="0443E5CE" w:rsidR="00735402" w:rsidRPr="0025656C" w:rsidRDefault="00735402" w:rsidP="00735402">
      <w:pPr>
        <w:tabs>
          <w:tab w:val="left" w:leader="underscore" w:pos="9639"/>
        </w:tabs>
        <w:spacing w:after="0" w:line="240" w:lineRule="auto"/>
        <w:jc w:val="both"/>
        <w:rPr>
          <w:rFonts w:cs="Calibri"/>
          <w:bCs/>
        </w:rPr>
      </w:pPr>
      <w:bookmarkStart w:id="10" w:name="_Hlk125112470"/>
      <w:bookmarkEnd w:id="9"/>
      <w:r w:rsidRPr="00735402">
        <w:rPr>
          <w:rFonts w:cs="Calibri"/>
          <w:bCs/>
        </w:rPr>
        <w:t xml:space="preserve">Los ingresos totales percibidos del periodo son de </w:t>
      </w:r>
      <w:r w:rsidR="0025656C" w:rsidRPr="0025656C">
        <w:rPr>
          <w:rFonts w:cs="Calibri"/>
          <w:bCs/>
        </w:rPr>
        <w:t>$332,551,881.26</w:t>
      </w:r>
      <w:r w:rsidR="0025656C">
        <w:rPr>
          <w:rFonts w:cs="Calibri"/>
          <w:bCs/>
        </w:rPr>
        <w:t xml:space="preserve"> </w:t>
      </w:r>
      <w:r w:rsidRPr="00735402">
        <w:rPr>
          <w:rFonts w:cs="Calibri"/>
          <w:bCs/>
        </w:rPr>
        <w:t xml:space="preserve">y provienen de la recaudación obtenida por los conceptos principales que son los Ingresos por venta de bienes, prestación de servicios y otros ingresos, de los cuales se recaudó </w:t>
      </w:r>
      <w:r w:rsidRPr="0025656C">
        <w:rPr>
          <w:rFonts w:cs="Calibri"/>
          <w:bCs/>
        </w:rPr>
        <w:t xml:space="preserve">una cantidad de </w:t>
      </w:r>
      <w:r w:rsidR="0025656C" w:rsidRPr="0025656C">
        <w:rPr>
          <w:rFonts w:cs="Calibri"/>
          <w:bCs/>
        </w:rPr>
        <w:t>$ 286,371,676.46</w:t>
      </w:r>
      <w:r w:rsidRPr="0025656C">
        <w:rPr>
          <w:rFonts w:cs="Calibri"/>
          <w:bCs/>
        </w:rPr>
        <w:t>, así como los productos de tipo corriente, estos con una recaudación de $</w:t>
      </w:r>
      <w:r w:rsidR="0025656C" w:rsidRPr="0025656C">
        <w:rPr>
          <w:rFonts w:cs="Calibri"/>
          <w:bCs/>
        </w:rPr>
        <w:t>15,671,055.27</w:t>
      </w:r>
      <w:r w:rsidRPr="0025656C">
        <w:rPr>
          <w:rFonts w:cs="Calibri"/>
          <w:bCs/>
        </w:rPr>
        <w:t>, y los ingresos</w:t>
      </w:r>
      <w:r w:rsidRPr="00735402">
        <w:rPr>
          <w:rFonts w:cs="Calibri"/>
          <w:bCs/>
        </w:rPr>
        <w:t xml:space="preserve"> por subsidios y subvenciones por un monto de     </w:t>
      </w:r>
      <w:r w:rsidRPr="0025656C">
        <w:rPr>
          <w:rFonts w:cs="Calibri"/>
          <w:bCs/>
        </w:rPr>
        <w:t>$</w:t>
      </w:r>
      <w:r w:rsidR="0025656C" w:rsidRPr="0025656C">
        <w:rPr>
          <w:rFonts w:cs="Calibri"/>
          <w:bCs/>
        </w:rPr>
        <w:t>30,509,149.53.</w:t>
      </w:r>
    </w:p>
    <w:p w14:paraId="44F2ADDF" w14:textId="77777777" w:rsidR="00735402" w:rsidRPr="00735402" w:rsidRDefault="00735402" w:rsidP="00735402">
      <w:pPr>
        <w:tabs>
          <w:tab w:val="left" w:leader="underscore" w:pos="9639"/>
        </w:tabs>
        <w:spacing w:after="0" w:line="240" w:lineRule="auto"/>
        <w:jc w:val="both"/>
        <w:rPr>
          <w:rFonts w:cs="Calibri"/>
          <w:bCs/>
        </w:rPr>
      </w:pPr>
    </w:p>
    <w:p w14:paraId="2D051071" w14:textId="100ECFD5" w:rsidR="00735402" w:rsidRPr="00735402" w:rsidRDefault="00735402" w:rsidP="00735402">
      <w:pPr>
        <w:tabs>
          <w:tab w:val="left" w:leader="underscore" w:pos="9639"/>
        </w:tabs>
        <w:spacing w:after="0" w:line="240" w:lineRule="auto"/>
        <w:jc w:val="both"/>
        <w:rPr>
          <w:rFonts w:cs="Calibri"/>
          <w:bCs/>
        </w:rPr>
      </w:pPr>
      <w:r w:rsidRPr="00735402">
        <w:rPr>
          <w:rFonts w:cs="Calibri"/>
          <w:bCs/>
        </w:rPr>
        <w:t xml:space="preserve">En relación con los ingresos totales (incluyendo locales y federales) representan un </w:t>
      </w:r>
      <w:r w:rsidR="00B5677B">
        <w:rPr>
          <w:rFonts w:cs="Calibri"/>
          <w:bCs/>
        </w:rPr>
        <w:t>74.38</w:t>
      </w:r>
      <w:r w:rsidR="00155C8A" w:rsidRPr="00735402">
        <w:rPr>
          <w:rFonts w:cs="Calibri"/>
          <w:bCs/>
        </w:rPr>
        <w:t xml:space="preserve">% </w:t>
      </w:r>
      <w:r w:rsidR="00155C8A">
        <w:rPr>
          <w:rFonts w:cs="Calibri"/>
          <w:bCs/>
        </w:rPr>
        <w:t xml:space="preserve">de los </w:t>
      </w:r>
      <w:r w:rsidRPr="00735402">
        <w:rPr>
          <w:rFonts w:cs="Calibri"/>
          <w:bCs/>
        </w:rPr>
        <w:t>modificados para el ejercicio fiscal 2024.</w:t>
      </w:r>
    </w:p>
    <w:p w14:paraId="36547D04" w14:textId="77777777" w:rsidR="00735402" w:rsidRPr="00735402" w:rsidRDefault="00735402" w:rsidP="00735402">
      <w:pPr>
        <w:tabs>
          <w:tab w:val="left" w:leader="underscore" w:pos="9639"/>
        </w:tabs>
        <w:spacing w:after="0" w:line="240" w:lineRule="auto"/>
        <w:jc w:val="both"/>
        <w:rPr>
          <w:rFonts w:cs="Calibri"/>
          <w:bCs/>
        </w:rPr>
      </w:pPr>
    </w:p>
    <w:p w14:paraId="624CE49B" w14:textId="44B5DF7C" w:rsidR="00735402" w:rsidRPr="00735402" w:rsidRDefault="00735402" w:rsidP="00735402">
      <w:pPr>
        <w:tabs>
          <w:tab w:val="left" w:leader="underscore" w:pos="9639"/>
        </w:tabs>
        <w:spacing w:after="0" w:line="240" w:lineRule="auto"/>
        <w:jc w:val="both"/>
        <w:rPr>
          <w:rFonts w:cs="Calibri"/>
          <w:bCs/>
        </w:rPr>
      </w:pPr>
      <w:r w:rsidRPr="00735402">
        <w:rPr>
          <w:rFonts w:cs="Calibri"/>
          <w:bCs/>
        </w:rPr>
        <w:t>La suma de los ingresos locales</w:t>
      </w:r>
      <w:r w:rsidR="00B5677B">
        <w:rPr>
          <w:rFonts w:cs="Calibri"/>
          <w:bCs/>
        </w:rPr>
        <w:t xml:space="preserve"> (propios)</w:t>
      </w:r>
      <w:r w:rsidRPr="00735402">
        <w:rPr>
          <w:rFonts w:cs="Calibri"/>
          <w:bCs/>
        </w:rPr>
        <w:t xml:space="preserve"> representa el </w:t>
      </w:r>
      <w:r w:rsidR="00B5677B">
        <w:rPr>
          <w:rFonts w:cs="Calibri"/>
          <w:bCs/>
        </w:rPr>
        <w:t>102.51</w:t>
      </w:r>
      <w:r w:rsidRPr="00735402">
        <w:rPr>
          <w:rFonts w:cs="Calibri"/>
          <w:bCs/>
        </w:rPr>
        <w:t>% con respecto a el pronóstico de ingresos para el ejercicio 2024.</w:t>
      </w:r>
    </w:p>
    <w:bookmarkEnd w:id="10"/>
    <w:p w14:paraId="3AEB0C90" w14:textId="77777777" w:rsidR="00735402" w:rsidRPr="00735402" w:rsidRDefault="00735402" w:rsidP="00735402">
      <w:pPr>
        <w:tabs>
          <w:tab w:val="left" w:leader="underscore" w:pos="9639"/>
        </w:tabs>
        <w:spacing w:after="0" w:line="240" w:lineRule="auto"/>
        <w:jc w:val="both"/>
        <w:rPr>
          <w:rFonts w:cs="Calibri"/>
          <w:bCs/>
        </w:rPr>
      </w:pPr>
    </w:p>
    <w:p w14:paraId="664DCC9F" w14:textId="77777777" w:rsidR="00735402" w:rsidRPr="00735402" w:rsidRDefault="00735402" w:rsidP="00735402">
      <w:pPr>
        <w:numPr>
          <w:ilvl w:val="0"/>
          <w:numId w:val="5"/>
        </w:numPr>
        <w:tabs>
          <w:tab w:val="left" w:leader="underscore" w:pos="9639"/>
        </w:tabs>
        <w:spacing w:after="0" w:line="240" w:lineRule="auto"/>
        <w:jc w:val="both"/>
        <w:rPr>
          <w:rFonts w:cs="Calibri"/>
          <w:bCs/>
        </w:rPr>
      </w:pPr>
      <w:r w:rsidRPr="00735402">
        <w:rPr>
          <w:rFonts w:cs="Calibri"/>
          <w:bCs/>
        </w:rPr>
        <w:t>Proyección de la recaudación e ingresos en el mediano plazo:</w:t>
      </w:r>
    </w:p>
    <w:p w14:paraId="51AFE792" w14:textId="77777777" w:rsidR="00735402" w:rsidRPr="00735402" w:rsidRDefault="00735402" w:rsidP="00735402">
      <w:pPr>
        <w:tabs>
          <w:tab w:val="left" w:leader="underscore" w:pos="9639"/>
        </w:tabs>
        <w:spacing w:after="0" w:line="240" w:lineRule="auto"/>
        <w:jc w:val="both"/>
        <w:rPr>
          <w:rFonts w:cs="Calibri"/>
          <w:bCs/>
        </w:rPr>
      </w:pPr>
    </w:p>
    <w:p w14:paraId="6453B6E3" w14:textId="77777777" w:rsidR="00735402" w:rsidRPr="00735402" w:rsidRDefault="00735402" w:rsidP="00735402">
      <w:pPr>
        <w:tabs>
          <w:tab w:val="left" w:leader="underscore" w:pos="9639"/>
        </w:tabs>
        <w:spacing w:after="0" w:line="240" w:lineRule="auto"/>
        <w:jc w:val="both"/>
        <w:rPr>
          <w:rFonts w:cs="Calibri"/>
          <w:bCs/>
        </w:rPr>
      </w:pPr>
      <w:r w:rsidRPr="00735402">
        <w:rPr>
          <w:rFonts w:cs="Calibri"/>
          <w:bCs/>
        </w:rPr>
        <w:t>No se visualiza riesgo en la proyección inicial.</w:t>
      </w: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11"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03D4B6D2" w14:textId="77777777" w:rsidR="00735402" w:rsidRPr="00735402" w:rsidRDefault="00735402" w:rsidP="00735402">
      <w:pPr>
        <w:tabs>
          <w:tab w:val="left" w:leader="underscore" w:pos="9639"/>
        </w:tabs>
        <w:spacing w:after="0" w:line="240" w:lineRule="auto"/>
        <w:jc w:val="both"/>
        <w:rPr>
          <w:rFonts w:cs="Calibri"/>
          <w:bCs/>
        </w:rPr>
      </w:pPr>
      <w:r w:rsidRPr="00735402">
        <w:rPr>
          <w:rFonts w:cs="Calibri"/>
          <w:bCs/>
        </w:rPr>
        <w:t>a) Utilizar al menos los siguientes indicadores: deuda respecto al PIB y deuda respecto a la recaudación tomando, como mínimo, un período igual o menor a 5 años.</w:t>
      </w:r>
    </w:p>
    <w:p w14:paraId="12765010" w14:textId="77777777" w:rsidR="00735402" w:rsidRPr="00735402" w:rsidRDefault="00735402" w:rsidP="00735402">
      <w:pPr>
        <w:tabs>
          <w:tab w:val="left" w:leader="underscore" w:pos="9639"/>
        </w:tabs>
        <w:spacing w:after="0" w:line="240" w:lineRule="auto"/>
        <w:jc w:val="both"/>
        <w:rPr>
          <w:rFonts w:cs="Calibri"/>
          <w:bCs/>
        </w:rPr>
      </w:pPr>
    </w:p>
    <w:p w14:paraId="5FEA2B03" w14:textId="77777777" w:rsidR="00735402" w:rsidRPr="00735402" w:rsidRDefault="00735402" w:rsidP="00735402">
      <w:pPr>
        <w:tabs>
          <w:tab w:val="left" w:leader="underscore" w:pos="9639"/>
        </w:tabs>
        <w:spacing w:after="0" w:line="240" w:lineRule="auto"/>
        <w:jc w:val="both"/>
        <w:rPr>
          <w:rFonts w:cs="Calibri"/>
          <w:bCs/>
        </w:rPr>
      </w:pPr>
      <w:r w:rsidRPr="00735402">
        <w:rPr>
          <w:rFonts w:cs="Calibri"/>
          <w:bCs/>
        </w:rPr>
        <w:t>b) Información de manera agrupada por tipo de valor gubernamental o instrumento financiero en la que se consideren intereses, comisiones, tasa, perfil de vencimiento y otros gastos de la deuda.</w:t>
      </w:r>
    </w:p>
    <w:p w14:paraId="3580EA95" w14:textId="77777777" w:rsidR="00735402" w:rsidRPr="00735402" w:rsidRDefault="00735402" w:rsidP="00735402">
      <w:pPr>
        <w:tabs>
          <w:tab w:val="left" w:leader="underscore" w:pos="9639"/>
        </w:tabs>
        <w:spacing w:after="0" w:line="240" w:lineRule="auto"/>
        <w:jc w:val="both"/>
        <w:rPr>
          <w:rFonts w:cs="Calibri"/>
          <w:bCs/>
        </w:rPr>
      </w:pPr>
    </w:p>
    <w:p w14:paraId="2DB41D76" w14:textId="77777777" w:rsidR="00735402" w:rsidRPr="00735402" w:rsidRDefault="00735402" w:rsidP="00735402">
      <w:pPr>
        <w:tabs>
          <w:tab w:val="left" w:leader="underscore" w:pos="9639"/>
        </w:tabs>
        <w:spacing w:after="0" w:line="240" w:lineRule="auto"/>
        <w:jc w:val="both"/>
        <w:rPr>
          <w:rFonts w:cs="Calibri"/>
          <w:bCs/>
        </w:rPr>
      </w:pPr>
      <w:r w:rsidRPr="00735402">
        <w:rPr>
          <w:rFonts w:cs="Calibri"/>
          <w:bCs/>
        </w:rPr>
        <w:t>No se tiene contratada deuda.</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2"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1C91FD1C" w14:textId="77777777" w:rsidR="00FC6908" w:rsidRPr="00FC6908" w:rsidRDefault="00FC6908" w:rsidP="00FC6908">
      <w:pPr>
        <w:tabs>
          <w:tab w:val="left" w:leader="underscore" w:pos="9639"/>
        </w:tabs>
        <w:spacing w:after="0" w:line="240" w:lineRule="auto"/>
        <w:jc w:val="both"/>
        <w:rPr>
          <w:rFonts w:cs="Calibri"/>
        </w:rPr>
      </w:pPr>
      <w:r w:rsidRPr="00FC6908">
        <w:rPr>
          <w:rFonts w:cs="Calibri"/>
        </w:rPr>
        <w:t>Informar, tanto del ente público como cualquier transacción realizada, que haya sido sujeta a una calificación crediticia:</w:t>
      </w:r>
    </w:p>
    <w:p w14:paraId="27A7E01C" w14:textId="77777777" w:rsidR="00FC6908" w:rsidRPr="00FC6908" w:rsidRDefault="00FC6908" w:rsidP="00FC6908">
      <w:pPr>
        <w:tabs>
          <w:tab w:val="left" w:leader="underscore" w:pos="9639"/>
        </w:tabs>
        <w:spacing w:after="0" w:line="240" w:lineRule="auto"/>
        <w:jc w:val="both"/>
        <w:rPr>
          <w:rFonts w:cs="Calibri"/>
        </w:rPr>
      </w:pPr>
    </w:p>
    <w:p w14:paraId="6E4D49D7" w14:textId="77777777" w:rsidR="00FC6908" w:rsidRPr="00FC6908" w:rsidRDefault="00FC6908" w:rsidP="00FC6908">
      <w:pPr>
        <w:tabs>
          <w:tab w:val="left" w:leader="underscore" w:pos="9639"/>
        </w:tabs>
        <w:spacing w:after="0" w:line="240" w:lineRule="auto"/>
        <w:jc w:val="both"/>
        <w:rPr>
          <w:rFonts w:cs="Calibri"/>
        </w:rPr>
      </w:pPr>
      <w:r w:rsidRPr="00FC6908">
        <w:rPr>
          <w:rFonts w:cs="Calibri"/>
        </w:rPr>
        <w:t>No se cuenta con calificaciones otorgadas, debido a que no se han realizado transacciones o solicitudes de créditos.</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3"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7DF88A31" w14:textId="77777777" w:rsidR="00FC6908" w:rsidRPr="00FC6908" w:rsidRDefault="00FC6908" w:rsidP="00FC6908">
      <w:pPr>
        <w:tabs>
          <w:tab w:val="left" w:leader="underscore" w:pos="9639"/>
        </w:tabs>
        <w:spacing w:after="0" w:line="240" w:lineRule="auto"/>
        <w:jc w:val="both"/>
        <w:rPr>
          <w:rFonts w:cs="Calibri"/>
        </w:rPr>
      </w:pPr>
      <w:r w:rsidRPr="00FC6908">
        <w:rPr>
          <w:rFonts w:cs="Calibri"/>
        </w:rPr>
        <w:t>Se informará de:</w:t>
      </w:r>
    </w:p>
    <w:p w14:paraId="42DA676C" w14:textId="77777777" w:rsidR="00FC6908" w:rsidRPr="00FC6908" w:rsidRDefault="00FC6908" w:rsidP="00FC6908">
      <w:pPr>
        <w:tabs>
          <w:tab w:val="left" w:leader="underscore" w:pos="9639"/>
        </w:tabs>
        <w:spacing w:after="0" w:line="240" w:lineRule="auto"/>
        <w:jc w:val="both"/>
        <w:rPr>
          <w:rFonts w:cs="Calibri"/>
        </w:rPr>
      </w:pPr>
    </w:p>
    <w:p w14:paraId="4FBE6A2F" w14:textId="77777777" w:rsidR="00FC6908" w:rsidRPr="00FC6908" w:rsidRDefault="00FC6908" w:rsidP="00FC6908">
      <w:pPr>
        <w:tabs>
          <w:tab w:val="left" w:leader="underscore" w:pos="9639"/>
        </w:tabs>
        <w:spacing w:after="0" w:line="240" w:lineRule="auto"/>
        <w:jc w:val="both"/>
        <w:rPr>
          <w:rFonts w:cs="Calibri"/>
        </w:rPr>
      </w:pPr>
      <w:r w:rsidRPr="00FC6908">
        <w:rPr>
          <w:rFonts w:cs="Calibri"/>
          <w:b/>
        </w:rPr>
        <w:t>a)</w:t>
      </w:r>
      <w:r w:rsidRPr="00FC6908">
        <w:rPr>
          <w:rFonts w:cs="Calibri"/>
        </w:rPr>
        <w:t xml:space="preserve"> Principales Políticas de control interno:</w:t>
      </w:r>
    </w:p>
    <w:p w14:paraId="56FC5FA5" w14:textId="77777777" w:rsidR="00FC6908" w:rsidRPr="00FC6908" w:rsidRDefault="00FC6908" w:rsidP="00FC6908">
      <w:pPr>
        <w:tabs>
          <w:tab w:val="left" w:leader="underscore" w:pos="9639"/>
        </w:tabs>
        <w:spacing w:after="0" w:line="240" w:lineRule="auto"/>
        <w:jc w:val="both"/>
        <w:rPr>
          <w:rFonts w:cs="Calibri"/>
          <w:bCs/>
        </w:rPr>
      </w:pPr>
    </w:p>
    <w:p w14:paraId="2AEE1D3A" w14:textId="77777777" w:rsidR="00FC6908" w:rsidRPr="00FC6908" w:rsidRDefault="00FC6908" w:rsidP="00FC6908">
      <w:pPr>
        <w:tabs>
          <w:tab w:val="left" w:leader="underscore" w:pos="9639"/>
        </w:tabs>
        <w:spacing w:after="0" w:line="240" w:lineRule="auto"/>
        <w:jc w:val="both"/>
        <w:rPr>
          <w:rFonts w:cs="Calibri"/>
          <w:bCs/>
        </w:rPr>
      </w:pPr>
      <w:r w:rsidRPr="00FC6908">
        <w:rPr>
          <w:rFonts w:cs="Calibri"/>
          <w:bCs/>
        </w:rPr>
        <w:lastRenderedPageBreak/>
        <w:t>Se han implementado lineamientos para establecer medidas de control interno, austeridad y disciplina y control presupuestario y administrativo, bajo los criterios de eficiencia, eficacia, economía y racionalidad, que contribuya al equilibrio presupuestario y al mejor cumplimiento de los objetivos institucionales del SIMAPAG con el propósito de hacer del conocimiento de todos los miembros del Sistema las normas pertinentes para cada uno de los rubros de Programación, Presupuesto y Recursos Financieros, Recursos Humanos, Recursos Materiales y Servicios Generales, así como, Recursos Tecnológicos, con fundamento en lo dispuesto por el artículo 55 segundo párrafo de la Ley para el Ejercicio y Control de los Recursos Públicos para el Estado y los Municipios de Guanajuato</w:t>
      </w:r>
    </w:p>
    <w:p w14:paraId="0BE3FD36" w14:textId="77777777" w:rsidR="00FC6908" w:rsidRPr="00FC6908" w:rsidRDefault="00FC6908" w:rsidP="00FC6908">
      <w:pPr>
        <w:tabs>
          <w:tab w:val="left" w:leader="underscore" w:pos="9639"/>
        </w:tabs>
        <w:spacing w:after="0" w:line="240" w:lineRule="auto"/>
        <w:jc w:val="both"/>
        <w:rPr>
          <w:rFonts w:cs="Calibri"/>
          <w:b/>
        </w:rPr>
      </w:pPr>
    </w:p>
    <w:p w14:paraId="4475AA81" w14:textId="77777777" w:rsidR="00FC6908" w:rsidRPr="00FC6908" w:rsidRDefault="00FC6908" w:rsidP="00FC6908">
      <w:pPr>
        <w:tabs>
          <w:tab w:val="left" w:leader="underscore" w:pos="9639"/>
        </w:tabs>
        <w:spacing w:after="0" w:line="240" w:lineRule="auto"/>
        <w:jc w:val="both"/>
        <w:rPr>
          <w:rFonts w:cs="Calibri"/>
        </w:rPr>
      </w:pPr>
      <w:r w:rsidRPr="00FC6908">
        <w:rPr>
          <w:rFonts w:cs="Calibri"/>
          <w:b/>
        </w:rPr>
        <w:t>b)</w:t>
      </w:r>
      <w:r w:rsidRPr="00FC6908">
        <w:rPr>
          <w:rFonts w:cs="Calibri"/>
        </w:rPr>
        <w:t xml:space="preserve"> Medidas de desempeño financiero, metas y alcance:</w:t>
      </w:r>
    </w:p>
    <w:p w14:paraId="711ADEF1" w14:textId="77777777" w:rsidR="00FC6908" w:rsidRPr="00FC6908" w:rsidRDefault="00FC6908" w:rsidP="00FC6908">
      <w:pPr>
        <w:tabs>
          <w:tab w:val="left" w:leader="underscore" w:pos="9639"/>
        </w:tabs>
        <w:spacing w:after="0" w:line="240" w:lineRule="auto"/>
        <w:jc w:val="both"/>
        <w:rPr>
          <w:rFonts w:cs="Calibri"/>
          <w:bCs/>
        </w:rPr>
      </w:pPr>
    </w:p>
    <w:p w14:paraId="2EE7B9B7" w14:textId="77777777" w:rsidR="00FC6908" w:rsidRPr="00FC6908" w:rsidRDefault="00FC6908" w:rsidP="00FC6908">
      <w:pPr>
        <w:tabs>
          <w:tab w:val="left" w:leader="underscore" w:pos="9639"/>
        </w:tabs>
        <w:spacing w:after="0" w:line="240" w:lineRule="auto"/>
        <w:jc w:val="both"/>
        <w:rPr>
          <w:rFonts w:cs="Calibri"/>
        </w:rPr>
      </w:pPr>
      <w:r w:rsidRPr="00FC6908">
        <w:rPr>
          <w:rFonts w:cs="Calibri"/>
          <w:bCs/>
        </w:rPr>
        <w:t>El proceso de programación-presupuestación atiende las disposiciones normativas aplicables en sus diferentes etapas, como son: concertación de la estructura programática, MIR, presupuesto autorizado, calendarios de gasto y de metas presupuestarias; todas las direcciones de este organismo son las responsables de dar seguimiento al proceso antes mencionado.</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4"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58F8C119" w14:textId="77777777" w:rsidR="00FC6908" w:rsidRPr="00FC6908" w:rsidRDefault="00FC6908" w:rsidP="00FC6908">
      <w:pPr>
        <w:tabs>
          <w:tab w:val="left" w:leader="underscore" w:pos="9639"/>
        </w:tabs>
        <w:spacing w:after="0" w:line="240" w:lineRule="auto"/>
        <w:jc w:val="both"/>
        <w:rPr>
          <w:rFonts w:cs="Calibri"/>
        </w:rPr>
      </w:pPr>
      <w:r w:rsidRPr="00FC6908">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5A14AFB3" w14:textId="77777777" w:rsidR="00FC6908" w:rsidRPr="00FC6908" w:rsidRDefault="00FC6908" w:rsidP="00FC6908">
      <w:pPr>
        <w:tabs>
          <w:tab w:val="left" w:leader="underscore" w:pos="9639"/>
        </w:tabs>
        <w:spacing w:after="0" w:line="240" w:lineRule="auto"/>
        <w:jc w:val="both"/>
        <w:rPr>
          <w:rFonts w:cs="Calibri"/>
        </w:rPr>
      </w:pPr>
    </w:p>
    <w:p w14:paraId="66A55B23" w14:textId="77777777" w:rsidR="00FC6908" w:rsidRPr="00FC6908" w:rsidRDefault="00FC6908" w:rsidP="00FC6908">
      <w:pPr>
        <w:tabs>
          <w:tab w:val="left" w:leader="underscore" w:pos="9639"/>
        </w:tabs>
        <w:spacing w:after="0" w:line="240" w:lineRule="auto"/>
        <w:jc w:val="both"/>
        <w:rPr>
          <w:rFonts w:cs="Calibri"/>
        </w:rPr>
      </w:pPr>
      <w:r w:rsidRPr="00FC6908">
        <w:rPr>
          <w:rFonts w:cs="Calibri"/>
        </w:rPr>
        <w:t>Consecuentemente, esta información contribuye al análisis más preciso de la situación financiera, grados y fuentes de riesgo y crecimiento potencial de negocio.</w:t>
      </w:r>
    </w:p>
    <w:p w14:paraId="70A64A3E" w14:textId="77777777" w:rsidR="00FC6908" w:rsidRPr="00FC6908" w:rsidRDefault="00FC6908" w:rsidP="00FC6908">
      <w:pPr>
        <w:tabs>
          <w:tab w:val="left" w:leader="underscore" w:pos="9639"/>
        </w:tabs>
        <w:spacing w:after="0" w:line="240" w:lineRule="auto"/>
        <w:jc w:val="both"/>
        <w:rPr>
          <w:rFonts w:cs="Calibri"/>
        </w:rPr>
      </w:pPr>
    </w:p>
    <w:p w14:paraId="367B2861" w14:textId="77777777" w:rsidR="00FC6908" w:rsidRPr="00FC6908" w:rsidRDefault="00FC6908" w:rsidP="00FC6908">
      <w:pPr>
        <w:tabs>
          <w:tab w:val="left" w:leader="underscore" w:pos="9639"/>
        </w:tabs>
        <w:spacing w:after="0" w:line="240" w:lineRule="auto"/>
        <w:jc w:val="both"/>
        <w:rPr>
          <w:rFonts w:cs="Calibri"/>
        </w:rPr>
      </w:pPr>
      <w:r w:rsidRPr="00FC6908">
        <w:rPr>
          <w:rFonts w:cs="Calibri"/>
        </w:rPr>
        <w:t>No se tienen operaciones financieras segmentadas.</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5"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DF4E099" w14:textId="77777777" w:rsidR="00FC6908" w:rsidRPr="00FC6908" w:rsidRDefault="00FC6908" w:rsidP="00FC6908">
      <w:pPr>
        <w:tabs>
          <w:tab w:val="left" w:leader="underscore" w:pos="9639"/>
        </w:tabs>
        <w:spacing w:after="0" w:line="240" w:lineRule="auto"/>
        <w:jc w:val="both"/>
        <w:rPr>
          <w:rFonts w:cs="Calibri"/>
        </w:rPr>
      </w:pPr>
      <w:r w:rsidRPr="00FC6908">
        <w:rPr>
          <w:rFonts w:cs="Calibri"/>
        </w:rPr>
        <w:t>Derivado de la auditoría realizada a los estados financieros 2023, se reconoce en este periodo el incremento al patrimonio conforme a las Normas del CONAC, al igual que se hace el registro correcto para el reconocimiento de la infraestructura de las obras en proceso finalizadas de ejercicios anteriores, así como su depreciación.</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Default="005E231E" w:rsidP="000C3365">
      <w:pPr>
        <w:pStyle w:val="Ttulo2"/>
        <w:rPr>
          <w:rFonts w:asciiTheme="minorHAnsi" w:hAnsiTheme="minorHAnsi" w:cstheme="minorHAnsi"/>
          <w:b/>
          <w:color w:val="auto"/>
          <w:sz w:val="22"/>
        </w:rPr>
      </w:pPr>
      <w:bookmarkStart w:id="16"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6"/>
    </w:p>
    <w:p w14:paraId="32CA86B9" w14:textId="77777777" w:rsidR="00155C8A" w:rsidRDefault="00155C8A" w:rsidP="00FC6908">
      <w:pPr>
        <w:tabs>
          <w:tab w:val="left" w:leader="underscore" w:pos="9639"/>
        </w:tabs>
        <w:spacing w:after="0" w:line="240" w:lineRule="auto"/>
        <w:jc w:val="both"/>
        <w:rPr>
          <w:rFonts w:cs="Calibri"/>
        </w:rPr>
      </w:pPr>
    </w:p>
    <w:p w14:paraId="6FE388DD" w14:textId="7431BA71" w:rsidR="00FC6908" w:rsidRPr="00FC6908" w:rsidRDefault="00FC6908" w:rsidP="00FC6908">
      <w:pPr>
        <w:tabs>
          <w:tab w:val="left" w:leader="underscore" w:pos="9639"/>
        </w:tabs>
        <w:spacing w:after="0" w:line="240" w:lineRule="auto"/>
        <w:jc w:val="both"/>
        <w:rPr>
          <w:rFonts w:cs="Calibri"/>
        </w:rPr>
      </w:pPr>
      <w:r w:rsidRPr="00FC6908">
        <w:rPr>
          <w:rFonts w:cs="Calibri"/>
        </w:rPr>
        <w:t>Se debe establecer por escrito que no existen partes relacionadas que pudieran ejercer influencia significativa sobre la toma de decisiones financieras y operativas:</w:t>
      </w:r>
    </w:p>
    <w:p w14:paraId="07067BA0" w14:textId="77777777" w:rsidR="00FC6908" w:rsidRPr="00FC6908" w:rsidRDefault="00FC6908" w:rsidP="00FC6908">
      <w:pPr>
        <w:tabs>
          <w:tab w:val="left" w:leader="underscore" w:pos="9639"/>
        </w:tabs>
        <w:spacing w:after="0" w:line="240" w:lineRule="auto"/>
        <w:jc w:val="both"/>
        <w:rPr>
          <w:rFonts w:cs="Calibri"/>
        </w:rPr>
      </w:pPr>
    </w:p>
    <w:p w14:paraId="1EC16DFD" w14:textId="77777777" w:rsidR="00FC6908" w:rsidRPr="00FC6908" w:rsidRDefault="00FC6908" w:rsidP="00FC6908">
      <w:pPr>
        <w:tabs>
          <w:tab w:val="left" w:leader="underscore" w:pos="9639"/>
        </w:tabs>
        <w:spacing w:after="0" w:line="240" w:lineRule="auto"/>
        <w:jc w:val="both"/>
        <w:rPr>
          <w:rFonts w:cs="Calibri"/>
        </w:rPr>
      </w:pPr>
      <w:r w:rsidRPr="00FC6908">
        <w:rPr>
          <w:rFonts w:cs="Calibri"/>
        </w:rPr>
        <w:t xml:space="preserve">No existen partes relacionadas, que puedan ejercer influencia significativa sobre la toma de decisiones financieras y operativas. </w:t>
      </w:r>
    </w:p>
    <w:p w14:paraId="1F9AFC54" w14:textId="2ECFAB18" w:rsidR="007D1E76" w:rsidRPr="00E74967" w:rsidRDefault="007D1E76" w:rsidP="00CB41C4">
      <w:pPr>
        <w:tabs>
          <w:tab w:val="left" w:leader="underscore" w:pos="9639"/>
        </w:tabs>
        <w:spacing w:after="0" w:line="240" w:lineRule="auto"/>
        <w:jc w:val="both"/>
        <w:rPr>
          <w:rFonts w:cs="Calibri"/>
        </w:rPr>
      </w:pPr>
    </w:p>
    <w:p w14:paraId="17CEED12"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7" w:name="_Toc161472881"/>
      <w:r w:rsidRPr="00F46719">
        <w:rPr>
          <w:rFonts w:asciiTheme="minorHAnsi" w:hAnsiTheme="minorHAnsi" w:cstheme="minorHAnsi"/>
          <w:b/>
          <w:color w:val="auto"/>
          <w:sz w:val="22"/>
        </w:rPr>
        <w:lastRenderedPageBreak/>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1C22DD2E" w14:textId="77777777" w:rsidR="00FC6908" w:rsidRPr="00FC6908" w:rsidRDefault="00FC6908" w:rsidP="00FC6908">
      <w:pPr>
        <w:pBdr>
          <w:bottom w:val="single" w:sz="12" w:space="1" w:color="auto"/>
        </w:pBdr>
        <w:tabs>
          <w:tab w:val="left" w:leader="underscore" w:pos="9639"/>
        </w:tabs>
        <w:spacing w:after="0" w:line="240" w:lineRule="auto"/>
        <w:jc w:val="both"/>
        <w:rPr>
          <w:rFonts w:cs="Calibri"/>
        </w:rPr>
      </w:pPr>
      <w:r w:rsidRPr="00FC6908">
        <w:rPr>
          <w:rFonts w:cs="Calibri"/>
        </w:rPr>
        <w:t xml:space="preserve">La Información Contable está firmada en cada página de </w:t>
      </w:r>
      <w:proofErr w:type="gramStart"/>
      <w:r w:rsidRPr="00FC6908">
        <w:rPr>
          <w:rFonts w:cs="Calibri"/>
        </w:rPr>
        <w:t>la misma</w:t>
      </w:r>
      <w:proofErr w:type="gramEnd"/>
      <w:r w:rsidRPr="00FC6908">
        <w:rPr>
          <w:rFonts w:cs="Calibri"/>
        </w:rPr>
        <w:t xml:space="preserve"> y se incluye al final la siguiente leyenda: “Bajo protesta de decir verdad declaramos que los Estados Financieros y sus notas, son razonablemente correctos y son responsabilidad del emisor”. Lo anterior, no será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Default="00D5018E" w:rsidP="00CB41C4">
      <w:pPr>
        <w:tabs>
          <w:tab w:val="left" w:leader="underscore" w:pos="9639"/>
        </w:tabs>
        <w:spacing w:after="0" w:line="240" w:lineRule="auto"/>
        <w:jc w:val="both"/>
        <w:rPr>
          <w:rFonts w:cs="Calibri"/>
        </w:rPr>
      </w:pPr>
    </w:p>
    <w:p w14:paraId="09DD4E64" w14:textId="77777777" w:rsidR="00FC6908" w:rsidRDefault="00FC6908" w:rsidP="00FC6908">
      <w:pPr>
        <w:jc w:val="both"/>
        <w:rPr>
          <w:rFonts w:cs="Calibri"/>
        </w:rPr>
      </w:pPr>
      <w:r w:rsidRPr="001973A2">
        <w:rPr>
          <w:rFonts w:cs="Calibri"/>
        </w:rPr>
        <w:t>“Bajo protesta de decir verdad declaramos que los Estados Financieros y sus notas, son razonablemente correctos y son responsabilidad del emisor”</w:t>
      </w:r>
    </w:p>
    <w:p w14:paraId="27F5557C" w14:textId="77777777" w:rsidR="00FC6908" w:rsidRPr="00E74967" w:rsidRDefault="00FC6908" w:rsidP="00CB41C4">
      <w:pPr>
        <w:tabs>
          <w:tab w:val="left" w:leader="underscore" w:pos="9639"/>
        </w:tabs>
        <w:spacing w:after="0" w:line="240" w:lineRule="auto"/>
        <w:jc w:val="both"/>
        <w:rPr>
          <w:rFonts w:cs="Calibri"/>
        </w:rPr>
      </w:pPr>
    </w:p>
    <w:sectPr w:rsidR="00FC6908" w:rsidRPr="00E74967" w:rsidSect="0012405A">
      <w:headerReference w:type="even" r:id="rId18"/>
      <w:headerReference w:type="default" r:id="rId19"/>
      <w:footerReference w:type="even" r:id="rId20"/>
      <w:footerReference w:type="default" r:id="rId21"/>
      <w:headerReference w:type="first" r:id="rId22"/>
      <w:footerReference w:type="first" r:id="rId2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18D38" w14:textId="77777777" w:rsidR="00654695" w:rsidRDefault="00654695" w:rsidP="00E00323">
      <w:pPr>
        <w:spacing w:after="0" w:line="240" w:lineRule="auto"/>
      </w:pPr>
      <w:r>
        <w:separator/>
      </w:r>
    </w:p>
  </w:endnote>
  <w:endnote w:type="continuationSeparator" w:id="0">
    <w:p w14:paraId="70A14043" w14:textId="77777777" w:rsidR="00654695" w:rsidRDefault="00654695"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7A926" w14:textId="77777777" w:rsidR="00C30492" w:rsidRDefault="00C3049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C6E66" w14:textId="77777777" w:rsidR="00C30492" w:rsidRDefault="00C304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59752" w14:textId="77777777" w:rsidR="00654695" w:rsidRDefault="00654695" w:rsidP="00E00323">
      <w:pPr>
        <w:spacing w:after="0" w:line="240" w:lineRule="auto"/>
      </w:pPr>
      <w:r>
        <w:separator/>
      </w:r>
    </w:p>
  </w:footnote>
  <w:footnote w:type="continuationSeparator" w:id="0">
    <w:p w14:paraId="15D510BC" w14:textId="77777777" w:rsidR="00654695" w:rsidRDefault="00654695"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19BB5" w14:textId="77777777" w:rsidR="00C30492" w:rsidRDefault="00C304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548F" w14:textId="23C3BF09" w:rsidR="00154BA3" w:rsidRDefault="00050FAE" w:rsidP="00A4610E">
    <w:pPr>
      <w:pStyle w:val="Encabezado"/>
      <w:spacing w:after="0" w:line="240" w:lineRule="auto"/>
      <w:jc w:val="center"/>
    </w:pPr>
    <w:r>
      <w:t>SISTEMA MUNICIPAL DE AGUA POTABLE Y ALCANTARILLADO DE GUANAJUATO</w:t>
    </w:r>
  </w:p>
  <w:p w14:paraId="651A4C4F" w14:textId="2A095568" w:rsidR="00A4610E" w:rsidRDefault="00A4610E" w:rsidP="00A4610E">
    <w:pPr>
      <w:pStyle w:val="Encabezado"/>
      <w:spacing w:after="0" w:line="240" w:lineRule="auto"/>
      <w:jc w:val="center"/>
    </w:pPr>
    <w:r w:rsidRPr="00A4610E">
      <w:t>CORRESPONDI</w:t>
    </w:r>
    <w:r w:rsidR="00DD018C">
      <w:t>E</w:t>
    </w:r>
    <w:r w:rsidRPr="00A4610E">
      <w:t xml:space="preserve">NTES AL </w:t>
    </w:r>
    <w:r w:rsidR="00050FAE">
      <w:t>3</w:t>
    </w:r>
    <w:r w:rsidR="00C30492">
      <w:t>1</w:t>
    </w:r>
    <w:r w:rsidR="00050FAE">
      <w:t xml:space="preserve"> DE </w:t>
    </w:r>
    <w:r w:rsidR="00C30492">
      <w:t>DICI</w:t>
    </w:r>
    <w:r w:rsidR="00A84BE6">
      <w:t>EMBRE</w:t>
    </w:r>
    <w:r w:rsidR="00050FAE">
      <w:t xml:space="preserve"> DE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6DF7" w14:textId="77777777" w:rsidR="00C30492" w:rsidRDefault="00C304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C5387"/>
    <w:multiLevelType w:val="hybridMultilevel"/>
    <w:tmpl w:val="6738251C"/>
    <w:lvl w:ilvl="0" w:tplc="194E1EFC">
      <w:start w:val="1"/>
      <w:numFmt w:val="bullet"/>
      <w:lvlText w:val="•"/>
      <w:lvlJc w:val="left"/>
      <w:pPr>
        <w:tabs>
          <w:tab w:val="num" w:pos="720"/>
        </w:tabs>
        <w:ind w:left="720" w:hanging="360"/>
      </w:pPr>
      <w:rPr>
        <w:rFonts w:ascii="Arial" w:hAnsi="Arial" w:hint="default"/>
      </w:rPr>
    </w:lvl>
    <w:lvl w:ilvl="1" w:tplc="270AF23C" w:tentative="1">
      <w:start w:val="1"/>
      <w:numFmt w:val="bullet"/>
      <w:lvlText w:val="•"/>
      <w:lvlJc w:val="left"/>
      <w:pPr>
        <w:tabs>
          <w:tab w:val="num" w:pos="1440"/>
        </w:tabs>
        <w:ind w:left="1440" w:hanging="360"/>
      </w:pPr>
      <w:rPr>
        <w:rFonts w:ascii="Arial" w:hAnsi="Arial" w:hint="default"/>
      </w:rPr>
    </w:lvl>
    <w:lvl w:ilvl="2" w:tplc="79E0E7C2" w:tentative="1">
      <w:start w:val="1"/>
      <w:numFmt w:val="bullet"/>
      <w:lvlText w:val="•"/>
      <w:lvlJc w:val="left"/>
      <w:pPr>
        <w:tabs>
          <w:tab w:val="num" w:pos="2160"/>
        </w:tabs>
        <w:ind w:left="2160" w:hanging="360"/>
      </w:pPr>
      <w:rPr>
        <w:rFonts w:ascii="Arial" w:hAnsi="Arial" w:hint="default"/>
      </w:rPr>
    </w:lvl>
    <w:lvl w:ilvl="3" w:tplc="9CC6EC90" w:tentative="1">
      <w:start w:val="1"/>
      <w:numFmt w:val="bullet"/>
      <w:lvlText w:val="•"/>
      <w:lvlJc w:val="left"/>
      <w:pPr>
        <w:tabs>
          <w:tab w:val="num" w:pos="2880"/>
        </w:tabs>
        <w:ind w:left="2880" w:hanging="360"/>
      </w:pPr>
      <w:rPr>
        <w:rFonts w:ascii="Arial" w:hAnsi="Arial" w:hint="default"/>
      </w:rPr>
    </w:lvl>
    <w:lvl w:ilvl="4" w:tplc="0000761C" w:tentative="1">
      <w:start w:val="1"/>
      <w:numFmt w:val="bullet"/>
      <w:lvlText w:val="•"/>
      <w:lvlJc w:val="left"/>
      <w:pPr>
        <w:tabs>
          <w:tab w:val="num" w:pos="3600"/>
        </w:tabs>
        <w:ind w:left="3600" w:hanging="360"/>
      </w:pPr>
      <w:rPr>
        <w:rFonts w:ascii="Arial" w:hAnsi="Arial" w:hint="default"/>
      </w:rPr>
    </w:lvl>
    <w:lvl w:ilvl="5" w:tplc="76DC7A82" w:tentative="1">
      <w:start w:val="1"/>
      <w:numFmt w:val="bullet"/>
      <w:lvlText w:val="•"/>
      <w:lvlJc w:val="left"/>
      <w:pPr>
        <w:tabs>
          <w:tab w:val="num" w:pos="4320"/>
        </w:tabs>
        <w:ind w:left="4320" w:hanging="360"/>
      </w:pPr>
      <w:rPr>
        <w:rFonts w:ascii="Arial" w:hAnsi="Arial" w:hint="default"/>
      </w:rPr>
    </w:lvl>
    <w:lvl w:ilvl="6" w:tplc="43E0625E" w:tentative="1">
      <w:start w:val="1"/>
      <w:numFmt w:val="bullet"/>
      <w:lvlText w:val="•"/>
      <w:lvlJc w:val="left"/>
      <w:pPr>
        <w:tabs>
          <w:tab w:val="num" w:pos="5040"/>
        </w:tabs>
        <w:ind w:left="5040" w:hanging="360"/>
      </w:pPr>
      <w:rPr>
        <w:rFonts w:ascii="Arial" w:hAnsi="Arial" w:hint="default"/>
      </w:rPr>
    </w:lvl>
    <w:lvl w:ilvl="7" w:tplc="49000736" w:tentative="1">
      <w:start w:val="1"/>
      <w:numFmt w:val="bullet"/>
      <w:lvlText w:val="•"/>
      <w:lvlJc w:val="left"/>
      <w:pPr>
        <w:tabs>
          <w:tab w:val="num" w:pos="5760"/>
        </w:tabs>
        <w:ind w:left="5760" w:hanging="360"/>
      </w:pPr>
      <w:rPr>
        <w:rFonts w:ascii="Arial" w:hAnsi="Arial" w:hint="default"/>
      </w:rPr>
    </w:lvl>
    <w:lvl w:ilvl="8" w:tplc="FAD8D5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DB814EF"/>
    <w:multiLevelType w:val="hybridMultilevel"/>
    <w:tmpl w:val="8AEE3586"/>
    <w:lvl w:ilvl="0" w:tplc="C67C35CC">
      <w:start w:val="1"/>
      <w:numFmt w:val="decimal"/>
      <w:lvlText w:val="%1."/>
      <w:lvlJc w:val="left"/>
      <w:pPr>
        <w:tabs>
          <w:tab w:val="num" w:pos="720"/>
        </w:tabs>
        <w:ind w:left="720" w:hanging="360"/>
      </w:pPr>
    </w:lvl>
    <w:lvl w:ilvl="1" w:tplc="209C635C">
      <w:start w:val="1"/>
      <w:numFmt w:val="decimal"/>
      <w:lvlText w:val="%2."/>
      <w:lvlJc w:val="left"/>
      <w:pPr>
        <w:tabs>
          <w:tab w:val="num" w:pos="1440"/>
        </w:tabs>
        <w:ind w:left="1440" w:hanging="360"/>
      </w:pPr>
    </w:lvl>
    <w:lvl w:ilvl="2" w:tplc="26C49E8C" w:tentative="1">
      <w:start w:val="1"/>
      <w:numFmt w:val="decimal"/>
      <w:lvlText w:val="%3."/>
      <w:lvlJc w:val="left"/>
      <w:pPr>
        <w:tabs>
          <w:tab w:val="num" w:pos="2160"/>
        </w:tabs>
        <w:ind w:left="2160" w:hanging="360"/>
      </w:pPr>
    </w:lvl>
    <w:lvl w:ilvl="3" w:tplc="01240B80" w:tentative="1">
      <w:start w:val="1"/>
      <w:numFmt w:val="decimal"/>
      <w:lvlText w:val="%4."/>
      <w:lvlJc w:val="left"/>
      <w:pPr>
        <w:tabs>
          <w:tab w:val="num" w:pos="2880"/>
        </w:tabs>
        <w:ind w:left="2880" w:hanging="360"/>
      </w:pPr>
    </w:lvl>
    <w:lvl w:ilvl="4" w:tplc="678026F4" w:tentative="1">
      <w:start w:val="1"/>
      <w:numFmt w:val="decimal"/>
      <w:lvlText w:val="%5."/>
      <w:lvlJc w:val="left"/>
      <w:pPr>
        <w:tabs>
          <w:tab w:val="num" w:pos="3600"/>
        </w:tabs>
        <w:ind w:left="3600" w:hanging="360"/>
      </w:pPr>
    </w:lvl>
    <w:lvl w:ilvl="5" w:tplc="E4FC3434" w:tentative="1">
      <w:start w:val="1"/>
      <w:numFmt w:val="decimal"/>
      <w:lvlText w:val="%6."/>
      <w:lvlJc w:val="left"/>
      <w:pPr>
        <w:tabs>
          <w:tab w:val="num" w:pos="4320"/>
        </w:tabs>
        <w:ind w:left="4320" w:hanging="360"/>
      </w:pPr>
    </w:lvl>
    <w:lvl w:ilvl="6" w:tplc="22043606" w:tentative="1">
      <w:start w:val="1"/>
      <w:numFmt w:val="decimal"/>
      <w:lvlText w:val="%7."/>
      <w:lvlJc w:val="left"/>
      <w:pPr>
        <w:tabs>
          <w:tab w:val="num" w:pos="5040"/>
        </w:tabs>
        <w:ind w:left="5040" w:hanging="360"/>
      </w:pPr>
    </w:lvl>
    <w:lvl w:ilvl="7" w:tplc="D3D08CFE" w:tentative="1">
      <w:start w:val="1"/>
      <w:numFmt w:val="decimal"/>
      <w:lvlText w:val="%8."/>
      <w:lvlJc w:val="left"/>
      <w:pPr>
        <w:tabs>
          <w:tab w:val="num" w:pos="5760"/>
        </w:tabs>
        <w:ind w:left="5760" w:hanging="360"/>
      </w:pPr>
    </w:lvl>
    <w:lvl w:ilvl="8" w:tplc="4F20F3D0" w:tentative="1">
      <w:start w:val="1"/>
      <w:numFmt w:val="decimal"/>
      <w:lvlText w:val="%9."/>
      <w:lvlJc w:val="left"/>
      <w:pPr>
        <w:tabs>
          <w:tab w:val="num" w:pos="6480"/>
        </w:tabs>
        <w:ind w:left="6480" w:hanging="360"/>
      </w:pPr>
    </w:lvl>
  </w:abstractNum>
  <w:abstractNum w:abstractNumId="2" w15:restartNumberingAfterBreak="0">
    <w:nsid w:val="356B7E77"/>
    <w:multiLevelType w:val="hybridMultilevel"/>
    <w:tmpl w:val="6DEEB2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91A5E4D"/>
    <w:multiLevelType w:val="hybridMultilevel"/>
    <w:tmpl w:val="CA5E26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0647B6A"/>
    <w:multiLevelType w:val="hybridMultilevel"/>
    <w:tmpl w:val="D0CCCC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61130542">
    <w:abstractNumId w:val="3"/>
  </w:num>
  <w:num w:numId="2" w16cid:durableId="1279722025">
    <w:abstractNumId w:val="2"/>
  </w:num>
  <w:num w:numId="3" w16cid:durableId="399444919">
    <w:abstractNumId w:val="0"/>
  </w:num>
  <w:num w:numId="4" w16cid:durableId="266894552">
    <w:abstractNumId w:val="1"/>
  </w:num>
  <w:num w:numId="5" w16cid:durableId="66927858">
    <w:abstractNumId w:val="4"/>
  </w:num>
  <w:num w:numId="6" w16cid:durableId="18517924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4544C"/>
    <w:rsid w:val="00050FAE"/>
    <w:rsid w:val="0005395F"/>
    <w:rsid w:val="00074874"/>
    <w:rsid w:val="00084EAE"/>
    <w:rsid w:val="00091CE6"/>
    <w:rsid w:val="000B7810"/>
    <w:rsid w:val="000C3365"/>
    <w:rsid w:val="00106EE9"/>
    <w:rsid w:val="0012405A"/>
    <w:rsid w:val="0012493A"/>
    <w:rsid w:val="00154A56"/>
    <w:rsid w:val="00154BA3"/>
    <w:rsid w:val="00155C8A"/>
    <w:rsid w:val="001973A2"/>
    <w:rsid w:val="001C34BC"/>
    <w:rsid w:val="001C710C"/>
    <w:rsid w:val="001C75F2"/>
    <w:rsid w:val="001D2063"/>
    <w:rsid w:val="001D43E9"/>
    <w:rsid w:val="00231FBE"/>
    <w:rsid w:val="00232175"/>
    <w:rsid w:val="0024740E"/>
    <w:rsid w:val="0025656C"/>
    <w:rsid w:val="002722DD"/>
    <w:rsid w:val="00295B72"/>
    <w:rsid w:val="002B3855"/>
    <w:rsid w:val="002F53DB"/>
    <w:rsid w:val="002F5D44"/>
    <w:rsid w:val="003453CA"/>
    <w:rsid w:val="00352F98"/>
    <w:rsid w:val="00396D53"/>
    <w:rsid w:val="003A2A58"/>
    <w:rsid w:val="003E6C64"/>
    <w:rsid w:val="003F5B44"/>
    <w:rsid w:val="0043078C"/>
    <w:rsid w:val="00435A87"/>
    <w:rsid w:val="004A1077"/>
    <w:rsid w:val="004A58C8"/>
    <w:rsid w:val="004E107F"/>
    <w:rsid w:val="004F234D"/>
    <w:rsid w:val="004F6FAC"/>
    <w:rsid w:val="005053EE"/>
    <w:rsid w:val="00516100"/>
    <w:rsid w:val="00516A8F"/>
    <w:rsid w:val="00540261"/>
    <w:rsid w:val="0054701E"/>
    <w:rsid w:val="0056759B"/>
    <w:rsid w:val="005866A6"/>
    <w:rsid w:val="005B5531"/>
    <w:rsid w:val="005D3E43"/>
    <w:rsid w:val="005E231E"/>
    <w:rsid w:val="005F2900"/>
    <w:rsid w:val="005F51CC"/>
    <w:rsid w:val="0064059E"/>
    <w:rsid w:val="00654695"/>
    <w:rsid w:val="00657009"/>
    <w:rsid w:val="00681C79"/>
    <w:rsid w:val="006B1ADF"/>
    <w:rsid w:val="006C49E9"/>
    <w:rsid w:val="006F0687"/>
    <w:rsid w:val="006F77A8"/>
    <w:rsid w:val="00735402"/>
    <w:rsid w:val="007610BC"/>
    <w:rsid w:val="007714AB"/>
    <w:rsid w:val="0079499C"/>
    <w:rsid w:val="007D1E76"/>
    <w:rsid w:val="007D4484"/>
    <w:rsid w:val="007E38A2"/>
    <w:rsid w:val="007F699D"/>
    <w:rsid w:val="00806269"/>
    <w:rsid w:val="0086420E"/>
    <w:rsid w:val="0086459F"/>
    <w:rsid w:val="008B5A5A"/>
    <w:rsid w:val="008C3BB8"/>
    <w:rsid w:val="008C6E3B"/>
    <w:rsid w:val="008E076C"/>
    <w:rsid w:val="008E2661"/>
    <w:rsid w:val="0092765C"/>
    <w:rsid w:val="00967DDA"/>
    <w:rsid w:val="009736CB"/>
    <w:rsid w:val="009900B5"/>
    <w:rsid w:val="00A4610E"/>
    <w:rsid w:val="00A6346D"/>
    <w:rsid w:val="00A730E0"/>
    <w:rsid w:val="00A84BE6"/>
    <w:rsid w:val="00AA2768"/>
    <w:rsid w:val="00AA41E5"/>
    <w:rsid w:val="00AB722B"/>
    <w:rsid w:val="00AE1F6A"/>
    <w:rsid w:val="00AF4375"/>
    <w:rsid w:val="00B073DE"/>
    <w:rsid w:val="00B5677B"/>
    <w:rsid w:val="00B5705E"/>
    <w:rsid w:val="00B6368B"/>
    <w:rsid w:val="00BA53FE"/>
    <w:rsid w:val="00BE02EB"/>
    <w:rsid w:val="00BF47FC"/>
    <w:rsid w:val="00C11DAD"/>
    <w:rsid w:val="00C30492"/>
    <w:rsid w:val="00C4250B"/>
    <w:rsid w:val="00C4625D"/>
    <w:rsid w:val="00C54C12"/>
    <w:rsid w:val="00C73EE9"/>
    <w:rsid w:val="00C93C67"/>
    <w:rsid w:val="00C96A57"/>
    <w:rsid w:val="00C97E1E"/>
    <w:rsid w:val="00CB41C4"/>
    <w:rsid w:val="00CF1316"/>
    <w:rsid w:val="00D13C44"/>
    <w:rsid w:val="00D23325"/>
    <w:rsid w:val="00D32331"/>
    <w:rsid w:val="00D40FC2"/>
    <w:rsid w:val="00D5018E"/>
    <w:rsid w:val="00D50F96"/>
    <w:rsid w:val="00D546B2"/>
    <w:rsid w:val="00D975B1"/>
    <w:rsid w:val="00DD018C"/>
    <w:rsid w:val="00E00323"/>
    <w:rsid w:val="00E11758"/>
    <w:rsid w:val="00E74967"/>
    <w:rsid w:val="00E7559F"/>
    <w:rsid w:val="00E85520"/>
    <w:rsid w:val="00E9132F"/>
    <w:rsid w:val="00EA37F5"/>
    <w:rsid w:val="00EA7915"/>
    <w:rsid w:val="00ED7AA0"/>
    <w:rsid w:val="00F067C8"/>
    <w:rsid w:val="00F43AC5"/>
    <w:rsid w:val="00F46719"/>
    <w:rsid w:val="00F54F6F"/>
    <w:rsid w:val="00F56084"/>
    <w:rsid w:val="00F6102D"/>
    <w:rsid w:val="00F65A92"/>
    <w:rsid w:val="00F6759B"/>
    <w:rsid w:val="00F84309"/>
    <w:rsid w:val="00FC0159"/>
    <w:rsid w:val="00FC1AE8"/>
    <w:rsid w:val="00FC69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7988">
      <w:bodyDiv w:val="1"/>
      <w:marLeft w:val="0"/>
      <w:marRight w:val="0"/>
      <w:marTop w:val="0"/>
      <w:marBottom w:val="0"/>
      <w:divBdr>
        <w:top w:val="none" w:sz="0" w:space="0" w:color="auto"/>
        <w:left w:val="none" w:sz="0" w:space="0" w:color="auto"/>
        <w:bottom w:val="none" w:sz="0" w:space="0" w:color="auto"/>
        <w:right w:val="none" w:sz="0" w:space="0" w:color="auto"/>
      </w:divBdr>
    </w:div>
    <w:div w:id="213195528">
      <w:bodyDiv w:val="1"/>
      <w:marLeft w:val="0"/>
      <w:marRight w:val="0"/>
      <w:marTop w:val="0"/>
      <w:marBottom w:val="0"/>
      <w:divBdr>
        <w:top w:val="none" w:sz="0" w:space="0" w:color="auto"/>
        <w:left w:val="none" w:sz="0" w:space="0" w:color="auto"/>
        <w:bottom w:val="none" w:sz="0" w:space="0" w:color="auto"/>
        <w:right w:val="none" w:sz="0" w:space="0" w:color="auto"/>
      </w:divBdr>
    </w:div>
    <w:div w:id="218830350">
      <w:bodyDiv w:val="1"/>
      <w:marLeft w:val="0"/>
      <w:marRight w:val="0"/>
      <w:marTop w:val="0"/>
      <w:marBottom w:val="0"/>
      <w:divBdr>
        <w:top w:val="none" w:sz="0" w:space="0" w:color="auto"/>
        <w:left w:val="none" w:sz="0" w:space="0" w:color="auto"/>
        <w:bottom w:val="none" w:sz="0" w:space="0" w:color="auto"/>
        <w:right w:val="none" w:sz="0" w:space="0" w:color="auto"/>
      </w:divBdr>
    </w:div>
    <w:div w:id="620839072">
      <w:bodyDiv w:val="1"/>
      <w:marLeft w:val="0"/>
      <w:marRight w:val="0"/>
      <w:marTop w:val="0"/>
      <w:marBottom w:val="0"/>
      <w:divBdr>
        <w:top w:val="none" w:sz="0" w:space="0" w:color="auto"/>
        <w:left w:val="none" w:sz="0" w:space="0" w:color="auto"/>
        <w:bottom w:val="none" w:sz="0" w:space="0" w:color="auto"/>
        <w:right w:val="none" w:sz="0" w:space="0" w:color="auto"/>
      </w:divBdr>
    </w:div>
    <w:div w:id="1423574262">
      <w:bodyDiv w:val="1"/>
      <w:marLeft w:val="0"/>
      <w:marRight w:val="0"/>
      <w:marTop w:val="0"/>
      <w:marBottom w:val="0"/>
      <w:divBdr>
        <w:top w:val="none" w:sz="0" w:space="0" w:color="auto"/>
        <w:left w:val="none" w:sz="0" w:space="0" w:color="auto"/>
        <w:bottom w:val="none" w:sz="0" w:space="0" w:color="auto"/>
        <w:right w:val="none" w:sz="0" w:space="0" w:color="auto"/>
      </w:divBdr>
    </w:div>
    <w:div w:id="1526287953">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95628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image" Target="media/image1.emf"/><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B24349D-910A-44A0-94FE-A761EFE0238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MX"/>
        </a:p>
      </dgm:t>
    </dgm:pt>
    <dgm:pt modelId="{505B3F68-4448-4747-8F13-3E6349C567F8}">
      <dgm:prSet phldrT="[Texto]" custT="1"/>
      <dgm:spPr>
        <a:xfrm>
          <a:off x="2694176" y="740720"/>
          <a:ext cx="1401576" cy="745182"/>
        </a:xfrm>
        <a:prstGeom prst="rect">
          <a:avLst/>
        </a:prstGeom>
        <a:solidFill>
          <a:srgbClr val="70AD47">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MX" sz="1800">
              <a:solidFill>
                <a:sysClr val="window" lastClr="FFFFFF"/>
              </a:solidFill>
              <a:latin typeface="Calibri" panose="020F0502020204030204"/>
              <a:ea typeface="+mn-ea"/>
              <a:cs typeface="+mn-cs"/>
            </a:rPr>
            <a:t>Consejo Directivo</a:t>
          </a:r>
        </a:p>
      </dgm:t>
    </dgm:pt>
    <dgm:pt modelId="{1F92072F-B15F-4B6F-8FBE-3F970F221E56}" type="parTrans" cxnId="{B4C8CEDA-F8DD-4073-9532-04392E16F9C1}">
      <dgm:prSet/>
      <dgm:spPr/>
      <dgm:t>
        <a:bodyPr/>
        <a:lstStyle/>
        <a:p>
          <a:endParaRPr lang="es-MX"/>
        </a:p>
      </dgm:t>
    </dgm:pt>
    <dgm:pt modelId="{BE0FD771-8F67-4772-A8C5-AC9D2271211E}" type="sibTrans" cxnId="{B4C8CEDA-F8DD-4073-9532-04392E16F9C1}">
      <dgm:prSet/>
      <dgm:spPr/>
      <dgm:t>
        <a:bodyPr/>
        <a:lstStyle/>
        <a:p>
          <a:endParaRPr lang="es-MX"/>
        </a:p>
      </dgm:t>
    </dgm:pt>
    <dgm:pt modelId="{34610461-14EB-427F-8CE9-C561C37EDC01}">
      <dgm:prSet phldrT="[Texto]"/>
      <dgm:spPr>
        <a:xfrm>
          <a:off x="2089" y="2477205"/>
          <a:ext cx="935694" cy="467847"/>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MX">
              <a:solidFill>
                <a:sysClr val="window" lastClr="FFFFFF"/>
              </a:solidFill>
              <a:latin typeface="Calibri" panose="020F0502020204030204"/>
              <a:ea typeface="+mn-ea"/>
              <a:cs typeface="+mn-cs"/>
            </a:rPr>
            <a:t>Dirección de Administración y Finanzas</a:t>
          </a:r>
        </a:p>
      </dgm:t>
    </dgm:pt>
    <dgm:pt modelId="{2F5F20AD-FE3D-4B20-A312-CADFF09C11E5}" type="parTrans" cxnId="{AE3414FD-39F5-4D64-957E-222F52DCBBF5}">
      <dgm:prSet/>
      <dgm:spPr>
        <a:xfrm>
          <a:off x="469937" y="1485902"/>
          <a:ext cx="2925027" cy="991302"/>
        </a:xfrm>
        <a:custGeom>
          <a:avLst/>
          <a:gdLst/>
          <a:ahLst/>
          <a:cxnLst/>
          <a:rect l="0" t="0" r="0" b="0"/>
          <a:pathLst>
            <a:path>
              <a:moveTo>
                <a:pt x="2925027" y="0"/>
              </a:moveTo>
              <a:lnTo>
                <a:pt x="2925027" y="893054"/>
              </a:lnTo>
              <a:lnTo>
                <a:pt x="0" y="893054"/>
              </a:lnTo>
              <a:lnTo>
                <a:pt x="0" y="99130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9AC334E4-D18E-44F1-B70C-457EFE746E73}" type="sibTrans" cxnId="{AE3414FD-39F5-4D64-957E-222F52DCBBF5}">
      <dgm:prSet/>
      <dgm:spPr/>
      <dgm:t>
        <a:bodyPr/>
        <a:lstStyle/>
        <a:p>
          <a:endParaRPr lang="es-MX"/>
        </a:p>
      </dgm:t>
    </dgm:pt>
    <dgm:pt modelId="{D11B77CB-9B44-43AF-92E2-65A4CD9BF760}">
      <dgm:prSet phldrT="[Texto]"/>
      <dgm:spPr>
        <a:xfrm>
          <a:off x="1134280" y="2477205"/>
          <a:ext cx="935694" cy="467847"/>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MX">
              <a:solidFill>
                <a:sysClr val="window" lastClr="FFFFFF"/>
              </a:solidFill>
              <a:latin typeface="Calibri" panose="020F0502020204030204"/>
              <a:ea typeface="+mn-ea"/>
              <a:cs typeface="+mn-cs"/>
            </a:rPr>
            <a:t>Dirección de Asuntos Jurídicos</a:t>
          </a:r>
        </a:p>
      </dgm:t>
    </dgm:pt>
    <dgm:pt modelId="{FE12B19F-F44F-4264-B01E-16EEA3460957}" type="parTrans" cxnId="{E81182DF-BCF8-4606-B266-007DEFEC314B}">
      <dgm:prSet/>
      <dgm:spPr>
        <a:xfrm>
          <a:off x="1602127" y="1485902"/>
          <a:ext cx="1792837" cy="991302"/>
        </a:xfrm>
        <a:custGeom>
          <a:avLst/>
          <a:gdLst/>
          <a:ahLst/>
          <a:cxnLst/>
          <a:rect l="0" t="0" r="0" b="0"/>
          <a:pathLst>
            <a:path>
              <a:moveTo>
                <a:pt x="1792837" y="0"/>
              </a:moveTo>
              <a:lnTo>
                <a:pt x="1792837" y="893054"/>
              </a:lnTo>
              <a:lnTo>
                <a:pt x="0" y="893054"/>
              </a:lnTo>
              <a:lnTo>
                <a:pt x="0" y="99130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DABCF5E4-63AD-4FFF-B484-FB0548F7F57D}" type="sibTrans" cxnId="{E81182DF-BCF8-4606-B266-007DEFEC314B}">
      <dgm:prSet/>
      <dgm:spPr/>
      <dgm:t>
        <a:bodyPr/>
        <a:lstStyle/>
        <a:p>
          <a:endParaRPr lang="es-MX"/>
        </a:p>
      </dgm:t>
    </dgm:pt>
    <dgm:pt modelId="{E9F50044-AC56-4153-9313-329C224398D2}">
      <dgm:prSet/>
      <dgm:spPr>
        <a:xfrm>
          <a:off x="2266470" y="2477205"/>
          <a:ext cx="935694" cy="467847"/>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MX">
              <a:solidFill>
                <a:sysClr val="window" lastClr="FFFFFF"/>
              </a:solidFill>
              <a:latin typeface="Calibri" panose="020F0502020204030204"/>
              <a:ea typeface="+mn-ea"/>
              <a:cs typeface="+mn-cs"/>
            </a:rPr>
            <a:t>Dirección Comercial</a:t>
          </a:r>
        </a:p>
      </dgm:t>
    </dgm:pt>
    <dgm:pt modelId="{362DF645-40CB-4324-AD30-AB8281E67F03}" type="parTrans" cxnId="{38D04C0D-529B-457E-A557-D209248CE82D}">
      <dgm:prSet/>
      <dgm:spPr>
        <a:xfrm>
          <a:off x="2734317" y="1485902"/>
          <a:ext cx="660646" cy="991302"/>
        </a:xfrm>
        <a:custGeom>
          <a:avLst/>
          <a:gdLst/>
          <a:ahLst/>
          <a:cxnLst/>
          <a:rect l="0" t="0" r="0" b="0"/>
          <a:pathLst>
            <a:path>
              <a:moveTo>
                <a:pt x="660646" y="0"/>
              </a:moveTo>
              <a:lnTo>
                <a:pt x="660646" y="893054"/>
              </a:lnTo>
              <a:lnTo>
                <a:pt x="0" y="893054"/>
              </a:lnTo>
              <a:lnTo>
                <a:pt x="0" y="99130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DB6E7FCC-4F6D-48D0-BF65-6FE05869B8EC}" type="sibTrans" cxnId="{38D04C0D-529B-457E-A557-D209248CE82D}">
      <dgm:prSet/>
      <dgm:spPr/>
      <dgm:t>
        <a:bodyPr/>
        <a:lstStyle/>
        <a:p>
          <a:endParaRPr lang="es-MX"/>
        </a:p>
      </dgm:t>
    </dgm:pt>
    <dgm:pt modelId="{8B05F48A-F38E-420D-9A05-838B4A1E26DC}">
      <dgm:prSet/>
      <dgm:spPr>
        <a:xfrm>
          <a:off x="3398660" y="2477205"/>
          <a:ext cx="935694" cy="467847"/>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MX">
              <a:solidFill>
                <a:sysClr val="window" lastClr="FFFFFF"/>
              </a:solidFill>
              <a:latin typeface="Calibri" panose="020F0502020204030204"/>
              <a:ea typeface="+mn-ea"/>
              <a:cs typeface="+mn-cs"/>
            </a:rPr>
            <a:t>Dirección de Planeación y Programación</a:t>
          </a:r>
        </a:p>
      </dgm:t>
    </dgm:pt>
    <dgm:pt modelId="{8CD42836-0B4C-4128-8F53-55ADB25A3F1F}" type="parTrans" cxnId="{153732AF-50A4-47EC-8FE4-EF56E65B7699}">
      <dgm:prSet/>
      <dgm:spPr>
        <a:xfrm>
          <a:off x="3394964" y="1485902"/>
          <a:ext cx="471543" cy="991302"/>
        </a:xfrm>
        <a:custGeom>
          <a:avLst/>
          <a:gdLst/>
          <a:ahLst/>
          <a:cxnLst/>
          <a:rect l="0" t="0" r="0" b="0"/>
          <a:pathLst>
            <a:path>
              <a:moveTo>
                <a:pt x="0" y="0"/>
              </a:moveTo>
              <a:lnTo>
                <a:pt x="0" y="893054"/>
              </a:lnTo>
              <a:lnTo>
                <a:pt x="471543" y="893054"/>
              </a:lnTo>
              <a:lnTo>
                <a:pt x="471543" y="99130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3DD0ED69-7C68-42CB-A8E3-9A3BC08718A1}" type="sibTrans" cxnId="{153732AF-50A4-47EC-8FE4-EF56E65B7699}">
      <dgm:prSet/>
      <dgm:spPr/>
      <dgm:t>
        <a:bodyPr/>
        <a:lstStyle/>
        <a:p>
          <a:endParaRPr lang="es-MX"/>
        </a:p>
      </dgm:t>
    </dgm:pt>
    <dgm:pt modelId="{D544E10F-6638-4A14-A86B-891E7402345C}">
      <dgm:prSet/>
      <dgm:spPr>
        <a:xfrm>
          <a:off x="4530850" y="2477205"/>
          <a:ext cx="935694" cy="467847"/>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MX">
              <a:solidFill>
                <a:sysClr val="window" lastClr="FFFFFF"/>
              </a:solidFill>
              <a:latin typeface="Calibri" panose="020F0502020204030204"/>
              <a:ea typeface="+mn-ea"/>
              <a:cs typeface="+mn-cs"/>
            </a:rPr>
            <a:t>Dirección de Operación Hidráulica</a:t>
          </a:r>
        </a:p>
      </dgm:t>
    </dgm:pt>
    <dgm:pt modelId="{73080F6D-2C09-4066-82BA-7C9BC0FA3A30}" type="parTrans" cxnId="{8B84DC7F-2E44-4FC2-9A3B-A032B3E90305}">
      <dgm:prSet/>
      <dgm:spPr>
        <a:xfrm>
          <a:off x="3394964" y="1485902"/>
          <a:ext cx="1603733" cy="991302"/>
        </a:xfrm>
        <a:custGeom>
          <a:avLst/>
          <a:gdLst/>
          <a:ahLst/>
          <a:cxnLst/>
          <a:rect l="0" t="0" r="0" b="0"/>
          <a:pathLst>
            <a:path>
              <a:moveTo>
                <a:pt x="0" y="0"/>
              </a:moveTo>
              <a:lnTo>
                <a:pt x="0" y="893054"/>
              </a:lnTo>
              <a:lnTo>
                <a:pt x="1603733" y="893054"/>
              </a:lnTo>
              <a:lnTo>
                <a:pt x="1603733" y="99130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D8202EAD-0F63-4F26-8259-F62E82496992}" type="sibTrans" cxnId="{8B84DC7F-2E44-4FC2-9A3B-A032B3E90305}">
      <dgm:prSet/>
      <dgm:spPr/>
      <dgm:t>
        <a:bodyPr/>
        <a:lstStyle/>
        <a:p>
          <a:endParaRPr lang="es-MX"/>
        </a:p>
      </dgm:t>
    </dgm:pt>
    <dgm:pt modelId="{537467C9-0D89-4D20-ACFA-6759EEA0214F}">
      <dgm:prSet/>
      <dgm:spPr>
        <a:xfrm>
          <a:off x="5663040" y="2477205"/>
          <a:ext cx="935694" cy="467847"/>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MX">
              <a:solidFill>
                <a:sysClr val="window" lastClr="FFFFFF"/>
              </a:solidFill>
              <a:latin typeface="Calibri" panose="020F0502020204030204"/>
              <a:ea typeface="+mn-ea"/>
              <a:cs typeface="+mn-cs"/>
            </a:rPr>
            <a:t>Dirección de Atención al Medio Rural</a:t>
          </a:r>
        </a:p>
      </dgm:t>
    </dgm:pt>
    <dgm:pt modelId="{E0CAFAFC-3720-4377-A148-1F5106C9A918}" type="parTrans" cxnId="{0BF99DE8-4473-4C88-AC65-CA393370A420}">
      <dgm:prSet/>
      <dgm:spPr>
        <a:xfrm>
          <a:off x="3394964" y="1485902"/>
          <a:ext cx="2735923" cy="991302"/>
        </a:xfrm>
        <a:custGeom>
          <a:avLst/>
          <a:gdLst/>
          <a:ahLst/>
          <a:cxnLst/>
          <a:rect l="0" t="0" r="0" b="0"/>
          <a:pathLst>
            <a:path>
              <a:moveTo>
                <a:pt x="0" y="0"/>
              </a:moveTo>
              <a:lnTo>
                <a:pt x="0" y="893054"/>
              </a:lnTo>
              <a:lnTo>
                <a:pt x="2735923" y="893054"/>
              </a:lnTo>
              <a:lnTo>
                <a:pt x="2735923" y="99130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D0A2B6AC-8992-44F9-8463-651BED5F28AB}" type="sibTrans" cxnId="{0BF99DE8-4473-4C88-AC65-CA393370A420}">
      <dgm:prSet/>
      <dgm:spPr/>
      <dgm:t>
        <a:bodyPr/>
        <a:lstStyle/>
        <a:p>
          <a:endParaRPr lang="es-MX"/>
        </a:p>
      </dgm:t>
    </dgm:pt>
    <dgm:pt modelId="{8CA4B2F6-E973-4C39-A1B4-462A608DC1CB}" type="asst">
      <dgm:prSet custT="1"/>
      <dgm:spPr>
        <a:xfrm>
          <a:off x="2938804" y="1648198"/>
          <a:ext cx="1025932" cy="588383"/>
        </a:xfrm>
        <a:prstGeom prst="rect">
          <a:avLst/>
        </a:prstGeom>
        <a:solidFill>
          <a:srgbClr val="5B9BD5">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MX" sz="1600">
              <a:solidFill>
                <a:sysClr val="window" lastClr="FFFFFF"/>
              </a:solidFill>
              <a:latin typeface="Calibri" panose="020F0502020204030204"/>
              <a:ea typeface="+mn-ea"/>
              <a:cs typeface="+mn-cs"/>
            </a:rPr>
            <a:t>Dirección  General</a:t>
          </a:r>
        </a:p>
      </dgm:t>
    </dgm:pt>
    <dgm:pt modelId="{CDEF2F1B-FCC1-4AB3-9401-3B96076EE5CC}" type="parTrans" cxnId="{1E765065-21B0-4DBC-B195-3736DC1CE77D}">
      <dgm:prSet/>
      <dgm:spPr>
        <a:xfrm>
          <a:off x="2938804" y="1485902"/>
          <a:ext cx="456160" cy="456487"/>
        </a:xfrm>
        <a:custGeom>
          <a:avLst/>
          <a:gdLst/>
          <a:ahLst/>
          <a:cxnLst/>
          <a:rect l="0" t="0" r="0" b="0"/>
          <a:pathLst>
            <a:path>
              <a:moveTo>
                <a:pt x="456160" y="0"/>
              </a:moveTo>
              <a:lnTo>
                <a:pt x="0" y="45648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s-MX"/>
        </a:p>
      </dgm:t>
    </dgm:pt>
    <dgm:pt modelId="{2B100E97-1751-4C92-B893-3EEC91E517E3}" type="sibTrans" cxnId="{1E765065-21B0-4DBC-B195-3736DC1CE77D}">
      <dgm:prSet/>
      <dgm:spPr/>
      <dgm:t>
        <a:bodyPr/>
        <a:lstStyle/>
        <a:p>
          <a:endParaRPr lang="es-MX"/>
        </a:p>
      </dgm:t>
    </dgm:pt>
    <dgm:pt modelId="{DC9A4831-0D3B-4CA8-879E-F9122FC4F3EA}" type="pres">
      <dgm:prSet presAssocID="{3B24349D-910A-44A0-94FE-A761EFE02387}" presName="hierChild1" presStyleCnt="0">
        <dgm:presLayoutVars>
          <dgm:orgChart val="1"/>
          <dgm:chPref val="1"/>
          <dgm:dir/>
          <dgm:animOne val="branch"/>
          <dgm:animLvl val="lvl"/>
          <dgm:resizeHandles/>
        </dgm:presLayoutVars>
      </dgm:prSet>
      <dgm:spPr/>
    </dgm:pt>
    <dgm:pt modelId="{0EA995A2-F906-4974-8382-BFF3F8100B7E}" type="pres">
      <dgm:prSet presAssocID="{505B3F68-4448-4747-8F13-3E6349C567F8}" presName="hierRoot1" presStyleCnt="0">
        <dgm:presLayoutVars>
          <dgm:hierBranch val="init"/>
        </dgm:presLayoutVars>
      </dgm:prSet>
      <dgm:spPr/>
    </dgm:pt>
    <dgm:pt modelId="{E1853509-576E-4544-BCCC-099CF65D8752}" type="pres">
      <dgm:prSet presAssocID="{505B3F68-4448-4747-8F13-3E6349C567F8}" presName="rootComposite1" presStyleCnt="0"/>
      <dgm:spPr/>
    </dgm:pt>
    <dgm:pt modelId="{03FB12CD-16CE-4FA8-9FE4-2724D2CAA311}" type="pres">
      <dgm:prSet presAssocID="{505B3F68-4448-4747-8F13-3E6349C567F8}" presName="rootText1" presStyleLbl="node0" presStyleIdx="0" presStyleCnt="1" custScaleX="149790" custScaleY="159279" custLinFactNeighborX="10105" custLinFactNeighborY="-2122">
        <dgm:presLayoutVars>
          <dgm:chPref val="3"/>
        </dgm:presLayoutVars>
      </dgm:prSet>
      <dgm:spPr/>
    </dgm:pt>
    <dgm:pt modelId="{DB9D89E0-124C-42CB-ACB3-49D690DB4987}" type="pres">
      <dgm:prSet presAssocID="{505B3F68-4448-4747-8F13-3E6349C567F8}" presName="rootConnector1" presStyleLbl="node1" presStyleIdx="0" presStyleCnt="0"/>
      <dgm:spPr/>
    </dgm:pt>
    <dgm:pt modelId="{999671F7-E67B-4C0D-806A-90E29E8CFE7C}" type="pres">
      <dgm:prSet presAssocID="{505B3F68-4448-4747-8F13-3E6349C567F8}" presName="hierChild2" presStyleCnt="0"/>
      <dgm:spPr/>
    </dgm:pt>
    <dgm:pt modelId="{FFFA5BED-B19B-4C89-96DA-34321116633C}" type="pres">
      <dgm:prSet presAssocID="{2F5F20AD-FE3D-4B20-A312-CADFF09C11E5}" presName="Name37" presStyleLbl="parChTrans1D2" presStyleIdx="0" presStyleCnt="7"/>
      <dgm:spPr/>
    </dgm:pt>
    <dgm:pt modelId="{5E0796F3-2F93-4F76-9301-BDBE5731707C}" type="pres">
      <dgm:prSet presAssocID="{34610461-14EB-427F-8CE9-C561C37EDC01}" presName="hierRoot2" presStyleCnt="0">
        <dgm:presLayoutVars>
          <dgm:hierBranch val="init"/>
        </dgm:presLayoutVars>
      </dgm:prSet>
      <dgm:spPr/>
    </dgm:pt>
    <dgm:pt modelId="{C3ED7CAF-A083-4C32-9DA2-31BFAC9D45AA}" type="pres">
      <dgm:prSet presAssocID="{34610461-14EB-427F-8CE9-C561C37EDC01}" presName="rootComposite" presStyleCnt="0"/>
      <dgm:spPr/>
    </dgm:pt>
    <dgm:pt modelId="{0F976D04-EF00-4094-A5E0-96B7CF7858E6}" type="pres">
      <dgm:prSet presAssocID="{34610461-14EB-427F-8CE9-C561C37EDC01}" presName="rootText" presStyleLbl="node2" presStyleIdx="0" presStyleCnt="6">
        <dgm:presLayoutVars>
          <dgm:chPref val="3"/>
        </dgm:presLayoutVars>
      </dgm:prSet>
      <dgm:spPr/>
    </dgm:pt>
    <dgm:pt modelId="{C872166E-6AC1-4FD9-88FA-E4EF6D563082}" type="pres">
      <dgm:prSet presAssocID="{34610461-14EB-427F-8CE9-C561C37EDC01}" presName="rootConnector" presStyleLbl="node2" presStyleIdx="0" presStyleCnt="6"/>
      <dgm:spPr/>
    </dgm:pt>
    <dgm:pt modelId="{521E98E2-AEFE-4457-8B76-324BEC70EFCD}" type="pres">
      <dgm:prSet presAssocID="{34610461-14EB-427F-8CE9-C561C37EDC01}" presName="hierChild4" presStyleCnt="0"/>
      <dgm:spPr/>
    </dgm:pt>
    <dgm:pt modelId="{1C46F103-2670-42E3-AF63-C7EB27D39AE3}" type="pres">
      <dgm:prSet presAssocID="{34610461-14EB-427F-8CE9-C561C37EDC01}" presName="hierChild5" presStyleCnt="0"/>
      <dgm:spPr/>
    </dgm:pt>
    <dgm:pt modelId="{728A45CA-94E2-4EFD-BBA0-67E58639FC1A}" type="pres">
      <dgm:prSet presAssocID="{FE12B19F-F44F-4264-B01E-16EEA3460957}" presName="Name37" presStyleLbl="parChTrans1D2" presStyleIdx="1" presStyleCnt="7"/>
      <dgm:spPr/>
    </dgm:pt>
    <dgm:pt modelId="{DD78BC05-9D53-4798-B25C-F23497417B72}" type="pres">
      <dgm:prSet presAssocID="{D11B77CB-9B44-43AF-92E2-65A4CD9BF760}" presName="hierRoot2" presStyleCnt="0">
        <dgm:presLayoutVars>
          <dgm:hierBranch val="init"/>
        </dgm:presLayoutVars>
      </dgm:prSet>
      <dgm:spPr/>
    </dgm:pt>
    <dgm:pt modelId="{98D8E7EB-55F2-4596-AB6A-99A131732759}" type="pres">
      <dgm:prSet presAssocID="{D11B77CB-9B44-43AF-92E2-65A4CD9BF760}" presName="rootComposite" presStyleCnt="0"/>
      <dgm:spPr/>
    </dgm:pt>
    <dgm:pt modelId="{F52E62B4-1224-4ABE-A3D1-8DA5EA53425E}" type="pres">
      <dgm:prSet presAssocID="{D11B77CB-9B44-43AF-92E2-65A4CD9BF760}" presName="rootText" presStyleLbl="node2" presStyleIdx="1" presStyleCnt="6">
        <dgm:presLayoutVars>
          <dgm:chPref val="3"/>
        </dgm:presLayoutVars>
      </dgm:prSet>
      <dgm:spPr/>
    </dgm:pt>
    <dgm:pt modelId="{F5DF5CE8-A1C7-4EF7-9ACD-C812B7E82773}" type="pres">
      <dgm:prSet presAssocID="{D11B77CB-9B44-43AF-92E2-65A4CD9BF760}" presName="rootConnector" presStyleLbl="node2" presStyleIdx="1" presStyleCnt="6"/>
      <dgm:spPr/>
    </dgm:pt>
    <dgm:pt modelId="{C064C964-F175-4309-8216-63AB628EEC71}" type="pres">
      <dgm:prSet presAssocID="{D11B77CB-9B44-43AF-92E2-65A4CD9BF760}" presName="hierChild4" presStyleCnt="0"/>
      <dgm:spPr/>
    </dgm:pt>
    <dgm:pt modelId="{BCBA0355-B3C5-4A5C-9B66-FCE5F92272C4}" type="pres">
      <dgm:prSet presAssocID="{D11B77CB-9B44-43AF-92E2-65A4CD9BF760}" presName="hierChild5" presStyleCnt="0"/>
      <dgm:spPr/>
    </dgm:pt>
    <dgm:pt modelId="{10CAC92F-762E-4465-A46D-6564F28060B1}" type="pres">
      <dgm:prSet presAssocID="{362DF645-40CB-4324-AD30-AB8281E67F03}" presName="Name37" presStyleLbl="parChTrans1D2" presStyleIdx="2" presStyleCnt="7"/>
      <dgm:spPr/>
    </dgm:pt>
    <dgm:pt modelId="{F25B0E3A-1177-4D80-A1BB-1E9D7927B2D0}" type="pres">
      <dgm:prSet presAssocID="{E9F50044-AC56-4153-9313-329C224398D2}" presName="hierRoot2" presStyleCnt="0">
        <dgm:presLayoutVars>
          <dgm:hierBranch val="init"/>
        </dgm:presLayoutVars>
      </dgm:prSet>
      <dgm:spPr/>
    </dgm:pt>
    <dgm:pt modelId="{50A23D1F-697D-4A24-9835-A8DB8DAD4906}" type="pres">
      <dgm:prSet presAssocID="{E9F50044-AC56-4153-9313-329C224398D2}" presName="rootComposite" presStyleCnt="0"/>
      <dgm:spPr/>
    </dgm:pt>
    <dgm:pt modelId="{AD91777B-F534-420A-89CF-937D96AD43A8}" type="pres">
      <dgm:prSet presAssocID="{E9F50044-AC56-4153-9313-329C224398D2}" presName="rootText" presStyleLbl="node2" presStyleIdx="2" presStyleCnt="6">
        <dgm:presLayoutVars>
          <dgm:chPref val="3"/>
        </dgm:presLayoutVars>
      </dgm:prSet>
      <dgm:spPr/>
    </dgm:pt>
    <dgm:pt modelId="{AF3D384B-2822-4014-A41B-09F75242CB06}" type="pres">
      <dgm:prSet presAssocID="{E9F50044-AC56-4153-9313-329C224398D2}" presName="rootConnector" presStyleLbl="node2" presStyleIdx="2" presStyleCnt="6"/>
      <dgm:spPr/>
    </dgm:pt>
    <dgm:pt modelId="{BFAC0E2E-F222-49F8-9B6C-DD927D317B7A}" type="pres">
      <dgm:prSet presAssocID="{E9F50044-AC56-4153-9313-329C224398D2}" presName="hierChild4" presStyleCnt="0"/>
      <dgm:spPr/>
    </dgm:pt>
    <dgm:pt modelId="{523CAC1B-1324-421B-904C-5FCD92A62421}" type="pres">
      <dgm:prSet presAssocID="{E9F50044-AC56-4153-9313-329C224398D2}" presName="hierChild5" presStyleCnt="0"/>
      <dgm:spPr/>
    </dgm:pt>
    <dgm:pt modelId="{698B3639-4305-4038-A5A7-9A8443F63C66}" type="pres">
      <dgm:prSet presAssocID="{8CD42836-0B4C-4128-8F53-55ADB25A3F1F}" presName="Name37" presStyleLbl="parChTrans1D2" presStyleIdx="3" presStyleCnt="7"/>
      <dgm:spPr/>
    </dgm:pt>
    <dgm:pt modelId="{5D504188-7406-44F6-A8A5-AFC2FFD8F4BB}" type="pres">
      <dgm:prSet presAssocID="{8B05F48A-F38E-420D-9A05-838B4A1E26DC}" presName="hierRoot2" presStyleCnt="0">
        <dgm:presLayoutVars>
          <dgm:hierBranch val="init"/>
        </dgm:presLayoutVars>
      </dgm:prSet>
      <dgm:spPr/>
    </dgm:pt>
    <dgm:pt modelId="{BC1B5B9E-58CF-4A19-8AAE-E28616DE9DA9}" type="pres">
      <dgm:prSet presAssocID="{8B05F48A-F38E-420D-9A05-838B4A1E26DC}" presName="rootComposite" presStyleCnt="0"/>
      <dgm:spPr/>
    </dgm:pt>
    <dgm:pt modelId="{B8E84E10-1BDE-41DA-B15C-12D92D074252}" type="pres">
      <dgm:prSet presAssocID="{8B05F48A-F38E-420D-9A05-838B4A1E26DC}" presName="rootText" presStyleLbl="node2" presStyleIdx="3" presStyleCnt="6">
        <dgm:presLayoutVars>
          <dgm:chPref val="3"/>
        </dgm:presLayoutVars>
      </dgm:prSet>
      <dgm:spPr/>
    </dgm:pt>
    <dgm:pt modelId="{04C3226B-50CA-4164-89AF-E0FD373D20D5}" type="pres">
      <dgm:prSet presAssocID="{8B05F48A-F38E-420D-9A05-838B4A1E26DC}" presName="rootConnector" presStyleLbl="node2" presStyleIdx="3" presStyleCnt="6"/>
      <dgm:spPr/>
    </dgm:pt>
    <dgm:pt modelId="{CF867040-F004-44A8-A667-84D28D17F046}" type="pres">
      <dgm:prSet presAssocID="{8B05F48A-F38E-420D-9A05-838B4A1E26DC}" presName="hierChild4" presStyleCnt="0"/>
      <dgm:spPr/>
    </dgm:pt>
    <dgm:pt modelId="{96B83BC6-3F2F-4E92-9FDE-9DFA2F39CE73}" type="pres">
      <dgm:prSet presAssocID="{8B05F48A-F38E-420D-9A05-838B4A1E26DC}" presName="hierChild5" presStyleCnt="0"/>
      <dgm:spPr/>
    </dgm:pt>
    <dgm:pt modelId="{D2CA2329-B57B-450E-9DDA-DD0481FD6986}" type="pres">
      <dgm:prSet presAssocID="{73080F6D-2C09-4066-82BA-7C9BC0FA3A30}" presName="Name37" presStyleLbl="parChTrans1D2" presStyleIdx="4" presStyleCnt="7"/>
      <dgm:spPr/>
    </dgm:pt>
    <dgm:pt modelId="{8D416DE9-D532-46F5-AAC5-4A6759C3CB56}" type="pres">
      <dgm:prSet presAssocID="{D544E10F-6638-4A14-A86B-891E7402345C}" presName="hierRoot2" presStyleCnt="0">
        <dgm:presLayoutVars>
          <dgm:hierBranch val="init"/>
        </dgm:presLayoutVars>
      </dgm:prSet>
      <dgm:spPr/>
    </dgm:pt>
    <dgm:pt modelId="{4EDF00F3-8672-455C-A8A3-2D2F1C83AF0A}" type="pres">
      <dgm:prSet presAssocID="{D544E10F-6638-4A14-A86B-891E7402345C}" presName="rootComposite" presStyleCnt="0"/>
      <dgm:spPr/>
    </dgm:pt>
    <dgm:pt modelId="{4A962332-E0F6-4AF2-98D4-5B41ACEFAFE1}" type="pres">
      <dgm:prSet presAssocID="{D544E10F-6638-4A14-A86B-891E7402345C}" presName="rootText" presStyleLbl="node2" presStyleIdx="4" presStyleCnt="6">
        <dgm:presLayoutVars>
          <dgm:chPref val="3"/>
        </dgm:presLayoutVars>
      </dgm:prSet>
      <dgm:spPr/>
    </dgm:pt>
    <dgm:pt modelId="{2E2F3E85-52FC-432B-B762-6E0615AA8F00}" type="pres">
      <dgm:prSet presAssocID="{D544E10F-6638-4A14-A86B-891E7402345C}" presName="rootConnector" presStyleLbl="node2" presStyleIdx="4" presStyleCnt="6"/>
      <dgm:spPr/>
    </dgm:pt>
    <dgm:pt modelId="{9FC0C55C-2E81-43F7-8E93-A06BE5594262}" type="pres">
      <dgm:prSet presAssocID="{D544E10F-6638-4A14-A86B-891E7402345C}" presName="hierChild4" presStyleCnt="0"/>
      <dgm:spPr/>
    </dgm:pt>
    <dgm:pt modelId="{2FB619A3-6EA9-4FC2-AE7E-1A823249F6F9}" type="pres">
      <dgm:prSet presAssocID="{D544E10F-6638-4A14-A86B-891E7402345C}" presName="hierChild5" presStyleCnt="0"/>
      <dgm:spPr/>
    </dgm:pt>
    <dgm:pt modelId="{D04777A0-1B95-44E0-9CF2-A519CEDDB712}" type="pres">
      <dgm:prSet presAssocID="{E0CAFAFC-3720-4377-A148-1F5106C9A918}" presName="Name37" presStyleLbl="parChTrans1D2" presStyleIdx="5" presStyleCnt="7"/>
      <dgm:spPr/>
    </dgm:pt>
    <dgm:pt modelId="{091EA0BE-6E5E-4087-A7A2-4B2F7FA95E21}" type="pres">
      <dgm:prSet presAssocID="{537467C9-0D89-4D20-ACFA-6759EEA0214F}" presName="hierRoot2" presStyleCnt="0">
        <dgm:presLayoutVars>
          <dgm:hierBranch val="init"/>
        </dgm:presLayoutVars>
      </dgm:prSet>
      <dgm:spPr/>
    </dgm:pt>
    <dgm:pt modelId="{C85654F3-E787-457A-8CD9-EBAEC45CA321}" type="pres">
      <dgm:prSet presAssocID="{537467C9-0D89-4D20-ACFA-6759EEA0214F}" presName="rootComposite" presStyleCnt="0"/>
      <dgm:spPr/>
    </dgm:pt>
    <dgm:pt modelId="{7C7C7325-1821-40D7-967D-C6B91529DE0B}" type="pres">
      <dgm:prSet presAssocID="{537467C9-0D89-4D20-ACFA-6759EEA0214F}" presName="rootText" presStyleLbl="node2" presStyleIdx="5" presStyleCnt="6">
        <dgm:presLayoutVars>
          <dgm:chPref val="3"/>
        </dgm:presLayoutVars>
      </dgm:prSet>
      <dgm:spPr/>
    </dgm:pt>
    <dgm:pt modelId="{4767DC66-F7DE-4A87-83F9-16035B8EA914}" type="pres">
      <dgm:prSet presAssocID="{537467C9-0D89-4D20-ACFA-6759EEA0214F}" presName="rootConnector" presStyleLbl="node2" presStyleIdx="5" presStyleCnt="6"/>
      <dgm:spPr/>
    </dgm:pt>
    <dgm:pt modelId="{38DD1DAA-1D17-4F4A-A712-033E03BD81C2}" type="pres">
      <dgm:prSet presAssocID="{537467C9-0D89-4D20-ACFA-6759EEA0214F}" presName="hierChild4" presStyleCnt="0"/>
      <dgm:spPr/>
    </dgm:pt>
    <dgm:pt modelId="{B3B54426-E3AB-491E-B965-09221EB22B40}" type="pres">
      <dgm:prSet presAssocID="{537467C9-0D89-4D20-ACFA-6759EEA0214F}" presName="hierChild5" presStyleCnt="0"/>
      <dgm:spPr/>
    </dgm:pt>
    <dgm:pt modelId="{D8367CE2-D3A2-4D31-81C7-52ABD853A86D}" type="pres">
      <dgm:prSet presAssocID="{505B3F68-4448-4747-8F13-3E6349C567F8}" presName="hierChild3" presStyleCnt="0"/>
      <dgm:spPr/>
    </dgm:pt>
    <dgm:pt modelId="{1E941099-37A7-498D-90BD-0E32ED6D030E}" type="pres">
      <dgm:prSet presAssocID="{CDEF2F1B-FCC1-4AB3-9401-3B96076EE5CC}" presName="Name111" presStyleLbl="parChTrans1D2" presStyleIdx="6" presStyleCnt="7"/>
      <dgm:spPr/>
    </dgm:pt>
    <dgm:pt modelId="{98158FE3-270C-4355-B37E-B246B6E1D9E7}" type="pres">
      <dgm:prSet presAssocID="{8CA4B2F6-E973-4C39-A1B4-462A608DC1CB}" presName="hierRoot3" presStyleCnt="0">
        <dgm:presLayoutVars>
          <dgm:hierBranch val="init"/>
        </dgm:presLayoutVars>
      </dgm:prSet>
      <dgm:spPr/>
    </dgm:pt>
    <dgm:pt modelId="{0F9DE010-8134-4AC6-ABBE-EF931438DB7A}" type="pres">
      <dgm:prSet presAssocID="{8CA4B2F6-E973-4C39-A1B4-462A608DC1CB}" presName="rootComposite3" presStyleCnt="0"/>
      <dgm:spPr/>
    </dgm:pt>
    <dgm:pt modelId="{515DDB6C-1EF4-4A0D-BBE3-CA095C513172}" type="pres">
      <dgm:prSet presAssocID="{8CA4B2F6-E973-4C39-A1B4-462A608DC1CB}" presName="rootText3" presStyleLbl="asst1" presStyleIdx="0" presStyleCnt="1" custScaleX="109644" custScaleY="125764" custLinFactNeighborX="81498" custLinFactNeighborY="-9432">
        <dgm:presLayoutVars>
          <dgm:chPref val="3"/>
        </dgm:presLayoutVars>
      </dgm:prSet>
      <dgm:spPr/>
    </dgm:pt>
    <dgm:pt modelId="{9381B812-1E3E-477D-9A39-8DF9704BD1D9}" type="pres">
      <dgm:prSet presAssocID="{8CA4B2F6-E973-4C39-A1B4-462A608DC1CB}" presName="rootConnector3" presStyleLbl="asst1" presStyleIdx="0" presStyleCnt="1"/>
      <dgm:spPr/>
    </dgm:pt>
    <dgm:pt modelId="{FBB4CFED-4403-47AF-BD56-4C170A49A7E8}" type="pres">
      <dgm:prSet presAssocID="{8CA4B2F6-E973-4C39-A1B4-462A608DC1CB}" presName="hierChild6" presStyleCnt="0"/>
      <dgm:spPr/>
    </dgm:pt>
    <dgm:pt modelId="{C48BE471-D56C-4D23-B4BC-3523937F09FA}" type="pres">
      <dgm:prSet presAssocID="{8CA4B2F6-E973-4C39-A1B4-462A608DC1CB}" presName="hierChild7" presStyleCnt="0"/>
      <dgm:spPr/>
    </dgm:pt>
  </dgm:ptLst>
  <dgm:cxnLst>
    <dgm:cxn modelId="{9B516500-99E8-4518-8A5F-EA9932A11B34}" type="presOf" srcId="{E0CAFAFC-3720-4377-A148-1F5106C9A918}" destId="{D04777A0-1B95-44E0-9CF2-A519CEDDB712}" srcOrd="0" destOrd="0" presId="urn:microsoft.com/office/officeart/2005/8/layout/orgChart1"/>
    <dgm:cxn modelId="{38D04C0D-529B-457E-A557-D209248CE82D}" srcId="{505B3F68-4448-4747-8F13-3E6349C567F8}" destId="{E9F50044-AC56-4153-9313-329C224398D2}" srcOrd="2" destOrd="0" parTransId="{362DF645-40CB-4324-AD30-AB8281E67F03}" sibTransId="{DB6E7FCC-4F6D-48D0-BF65-6FE05869B8EC}"/>
    <dgm:cxn modelId="{D14D5C11-B7DA-46A7-92A3-330A62916180}" type="presOf" srcId="{D544E10F-6638-4A14-A86B-891E7402345C}" destId="{4A962332-E0F6-4AF2-98D4-5B41ACEFAFE1}" srcOrd="0" destOrd="0" presId="urn:microsoft.com/office/officeart/2005/8/layout/orgChart1"/>
    <dgm:cxn modelId="{51744F34-1171-4773-B2F9-B947209EB049}" type="presOf" srcId="{8CA4B2F6-E973-4C39-A1B4-462A608DC1CB}" destId="{9381B812-1E3E-477D-9A39-8DF9704BD1D9}" srcOrd="1" destOrd="0" presId="urn:microsoft.com/office/officeart/2005/8/layout/orgChart1"/>
    <dgm:cxn modelId="{77D24039-12E2-4184-8A5E-DC1960C53245}" type="presOf" srcId="{E9F50044-AC56-4153-9313-329C224398D2}" destId="{AF3D384B-2822-4014-A41B-09F75242CB06}" srcOrd="1" destOrd="0" presId="urn:microsoft.com/office/officeart/2005/8/layout/orgChart1"/>
    <dgm:cxn modelId="{1E765065-21B0-4DBC-B195-3736DC1CE77D}" srcId="{505B3F68-4448-4747-8F13-3E6349C567F8}" destId="{8CA4B2F6-E973-4C39-A1B4-462A608DC1CB}" srcOrd="6" destOrd="0" parTransId="{CDEF2F1B-FCC1-4AB3-9401-3B96076EE5CC}" sibTransId="{2B100E97-1751-4C92-B893-3EEC91E517E3}"/>
    <dgm:cxn modelId="{57925645-402A-4798-8922-F827BD0B6B38}" type="presOf" srcId="{8CA4B2F6-E973-4C39-A1B4-462A608DC1CB}" destId="{515DDB6C-1EF4-4A0D-BBE3-CA095C513172}" srcOrd="0" destOrd="0" presId="urn:microsoft.com/office/officeart/2005/8/layout/orgChart1"/>
    <dgm:cxn modelId="{2CAAC055-28E7-4EFD-BD25-AD7E69C7A98E}" type="presOf" srcId="{FE12B19F-F44F-4264-B01E-16EEA3460957}" destId="{728A45CA-94E2-4EFD-BBA0-67E58639FC1A}" srcOrd="0" destOrd="0" presId="urn:microsoft.com/office/officeart/2005/8/layout/orgChart1"/>
    <dgm:cxn modelId="{9E015D77-83C5-4FB6-85A7-AE5B8780BD3A}" type="presOf" srcId="{E9F50044-AC56-4153-9313-329C224398D2}" destId="{AD91777B-F534-420A-89CF-937D96AD43A8}" srcOrd="0" destOrd="0" presId="urn:microsoft.com/office/officeart/2005/8/layout/orgChart1"/>
    <dgm:cxn modelId="{8B84DC7F-2E44-4FC2-9A3B-A032B3E90305}" srcId="{505B3F68-4448-4747-8F13-3E6349C567F8}" destId="{D544E10F-6638-4A14-A86B-891E7402345C}" srcOrd="4" destOrd="0" parTransId="{73080F6D-2C09-4066-82BA-7C9BC0FA3A30}" sibTransId="{D8202EAD-0F63-4F26-8259-F62E82496992}"/>
    <dgm:cxn modelId="{C5C51487-7ACB-4FA3-8859-DB4CBA277F3D}" type="presOf" srcId="{D11B77CB-9B44-43AF-92E2-65A4CD9BF760}" destId="{F52E62B4-1224-4ABE-A3D1-8DA5EA53425E}" srcOrd="0" destOrd="0" presId="urn:microsoft.com/office/officeart/2005/8/layout/orgChart1"/>
    <dgm:cxn modelId="{9D518D92-F610-41CF-9338-21F1C3D5D9B2}" type="presOf" srcId="{CDEF2F1B-FCC1-4AB3-9401-3B96076EE5CC}" destId="{1E941099-37A7-498D-90BD-0E32ED6D030E}" srcOrd="0" destOrd="0" presId="urn:microsoft.com/office/officeart/2005/8/layout/orgChart1"/>
    <dgm:cxn modelId="{FE52469E-2B08-4080-A4F0-523906B48B59}" type="presOf" srcId="{34610461-14EB-427F-8CE9-C561C37EDC01}" destId="{C872166E-6AC1-4FD9-88FA-E4EF6D563082}" srcOrd="1" destOrd="0" presId="urn:microsoft.com/office/officeart/2005/8/layout/orgChart1"/>
    <dgm:cxn modelId="{301D3AA2-3F51-4D26-B761-4975CA10A4AA}" type="presOf" srcId="{505B3F68-4448-4747-8F13-3E6349C567F8}" destId="{DB9D89E0-124C-42CB-ACB3-49D690DB4987}" srcOrd="1" destOrd="0" presId="urn:microsoft.com/office/officeart/2005/8/layout/orgChart1"/>
    <dgm:cxn modelId="{F6ACB0A6-D3DA-485F-A923-6856036693DD}" type="presOf" srcId="{34610461-14EB-427F-8CE9-C561C37EDC01}" destId="{0F976D04-EF00-4094-A5E0-96B7CF7858E6}" srcOrd="0" destOrd="0" presId="urn:microsoft.com/office/officeart/2005/8/layout/orgChart1"/>
    <dgm:cxn modelId="{669A4CA9-5341-45D2-85BD-CB3C75E4BA8F}" type="presOf" srcId="{8CD42836-0B4C-4128-8F53-55ADB25A3F1F}" destId="{698B3639-4305-4038-A5A7-9A8443F63C66}" srcOrd="0" destOrd="0" presId="urn:microsoft.com/office/officeart/2005/8/layout/orgChart1"/>
    <dgm:cxn modelId="{153732AF-50A4-47EC-8FE4-EF56E65B7699}" srcId="{505B3F68-4448-4747-8F13-3E6349C567F8}" destId="{8B05F48A-F38E-420D-9A05-838B4A1E26DC}" srcOrd="3" destOrd="0" parTransId="{8CD42836-0B4C-4128-8F53-55ADB25A3F1F}" sibTransId="{3DD0ED69-7C68-42CB-A8E3-9A3BC08718A1}"/>
    <dgm:cxn modelId="{929D3FB0-CBB6-4DF7-B323-3A2E956E5558}" type="presOf" srcId="{537467C9-0D89-4D20-ACFA-6759EEA0214F}" destId="{4767DC66-F7DE-4A87-83F9-16035B8EA914}" srcOrd="1" destOrd="0" presId="urn:microsoft.com/office/officeart/2005/8/layout/orgChart1"/>
    <dgm:cxn modelId="{AA5CB7B3-D52D-4ED6-B7F1-3A2C0CA11F5C}" type="presOf" srcId="{8B05F48A-F38E-420D-9A05-838B4A1E26DC}" destId="{04C3226B-50CA-4164-89AF-E0FD373D20D5}" srcOrd="1" destOrd="0" presId="urn:microsoft.com/office/officeart/2005/8/layout/orgChart1"/>
    <dgm:cxn modelId="{7AFC36B4-AC71-46FF-B1F8-B74EA4FF4352}" type="presOf" srcId="{2F5F20AD-FE3D-4B20-A312-CADFF09C11E5}" destId="{FFFA5BED-B19B-4C89-96DA-34321116633C}" srcOrd="0" destOrd="0" presId="urn:microsoft.com/office/officeart/2005/8/layout/orgChart1"/>
    <dgm:cxn modelId="{9F8889BC-0144-4250-8694-78AD13A7EC33}" type="presOf" srcId="{D11B77CB-9B44-43AF-92E2-65A4CD9BF760}" destId="{F5DF5CE8-A1C7-4EF7-9ACD-C812B7E82773}" srcOrd="1" destOrd="0" presId="urn:microsoft.com/office/officeart/2005/8/layout/orgChart1"/>
    <dgm:cxn modelId="{19B345C0-50E3-4383-A8B8-E2203E90E44A}" type="presOf" srcId="{537467C9-0D89-4D20-ACFA-6759EEA0214F}" destId="{7C7C7325-1821-40D7-967D-C6B91529DE0B}" srcOrd="0" destOrd="0" presId="urn:microsoft.com/office/officeart/2005/8/layout/orgChart1"/>
    <dgm:cxn modelId="{C48A2BCE-836B-4C4D-887C-BCAC7F80C829}" type="presOf" srcId="{D544E10F-6638-4A14-A86B-891E7402345C}" destId="{2E2F3E85-52FC-432B-B762-6E0615AA8F00}" srcOrd="1" destOrd="0" presId="urn:microsoft.com/office/officeart/2005/8/layout/orgChart1"/>
    <dgm:cxn modelId="{A7167BD2-243A-4685-9EED-E74BD9626F29}" type="presOf" srcId="{73080F6D-2C09-4066-82BA-7C9BC0FA3A30}" destId="{D2CA2329-B57B-450E-9DDA-DD0481FD6986}" srcOrd="0" destOrd="0" presId="urn:microsoft.com/office/officeart/2005/8/layout/orgChart1"/>
    <dgm:cxn modelId="{512B2DD3-7308-459A-B4B8-074007B1DE46}" type="presOf" srcId="{505B3F68-4448-4747-8F13-3E6349C567F8}" destId="{03FB12CD-16CE-4FA8-9FE4-2724D2CAA311}" srcOrd="0" destOrd="0" presId="urn:microsoft.com/office/officeart/2005/8/layout/orgChart1"/>
    <dgm:cxn modelId="{B4C8CEDA-F8DD-4073-9532-04392E16F9C1}" srcId="{3B24349D-910A-44A0-94FE-A761EFE02387}" destId="{505B3F68-4448-4747-8F13-3E6349C567F8}" srcOrd="0" destOrd="0" parTransId="{1F92072F-B15F-4B6F-8FBE-3F970F221E56}" sibTransId="{BE0FD771-8F67-4772-A8C5-AC9D2271211E}"/>
    <dgm:cxn modelId="{416DE4DB-77E4-4356-AFE2-4DCE40495E6E}" type="presOf" srcId="{362DF645-40CB-4324-AD30-AB8281E67F03}" destId="{10CAC92F-762E-4465-A46D-6564F28060B1}" srcOrd="0" destOrd="0" presId="urn:microsoft.com/office/officeart/2005/8/layout/orgChart1"/>
    <dgm:cxn modelId="{E81182DF-BCF8-4606-B266-007DEFEC314B}" srcId="{505B3F68-4448-4747-8F13-3E6349C567F8}" destId="{D11B77CB-9B44-43AF-92E2-65A4CD9BF760}" srcOrd="1" destOrd="0" parTransId="{FE12B19F-F44F-4264-B01E-16EEA3460957}" sibTransId="{DABCF5E4-63AD-4FFF-B484-FB0548F7F57D}"/>
    <dgm:cxn modelId="{0BF99DE8-4473-4C88-AC65-CA393370A420}" srcId="{505B3F68-4448-4747-8F13-3E6349C567F8}" destId="{537467C9-0D89-4D20-ACFA-6759EEA0214F}" srcOrd="5" destOrd="0" parTransId="{E0CAFAFC-3720-4377-A148-1F5106C9A918}" sibTransId="{D0A2B6AC-8992-44F9-8463-651BED5F28AB}"/>
    <dgm:cxn modelId="{49D39FF9-8063-4724-89D5-89C4A2EF40C9}" type="presOf" srcId="{3B24349D-910A-44A0-94FE-A761EFE02387}" destId="{DC9A4831-0D3B-4CA8-879E-F9122FC4F3EA}" srcOrd="0" destOrd="0" presId="urn:microsoft.com/office/officeart/2005/8/layout/orgChart1"/>
    <dgm:cxn modelId="{F2F8ADFB-2DA1-43D6-AFC6-F05686DBFEB5}" type="presOf" srcId="{8B05F48A-F38E-420D-9A05-838B4A1E26DC}" destId="{B8E84E10-1BDE-41DA-B15C-12D92D074252}" srcOrd="0" destOrd="0" presId="urn:microsoft.com/office/officeart/2005/8/layout/orgChart1"/>
    <dgm:cxn modelId="{AE3414FD-39F5-4D64-957E-222F52DCBBF5}" srcId="{505B3F68-4448-4747-8F13-3E6349C567F8}" destId="{34610461-14EB-427F-8CE9-C561C37EDC01}" srcOrd="0" destOrd="0" parTransId="{2F5F20AD-FE3D-4B20-A312-CADFF09C11E5}" sibTransId="{9AC334E4-D18E-44F1-B70C-457EFE746E73}"/>
    <dgm:cxn modelId="{2F90A631-1B69-4035-830E-4AE792B9C9E4}" type="presParOf" srcId="{DC9A4831-0D3B-4CA8-879E-F9122FC4F3EA}" destId="{0EA995A2-F906-4974-8382-BFF3F8100B7E}" srcOrd="0" destOrd="0" presId="urn:microsoft.com/office/officeart/2005/8/layout/orgChart1"/>
    <dgm:cxn modelId="{9572F679-68A8-40CF-B163-A0D45BFB2EBE}" type="presParOf" srcId="{0EA995A2-F906-4974-8382-BFF3F8100B7E}" destId="{E1853509-576E-4544-BCCC-099CF65D8752}" srcOrd="0" destOrd="0" presId="urn:microsoft.com/office/officeart/2005/8/layout/orgChart1"/>
    <dgm:cxn modelId="{C346EA0F-AEBC-4BC1-B047-2B8FA3905C78}" type="presParOf" srcId="{E1853509-576E-4544-BCCC-099CF65D8752}" destId="{03FB12CD-16CE-4FA8-9FE4-2724D2CAA311}" srcOrd="0" destOrd="0" presId="urn:microsoft.com/office/officeart/2005/8/layout/orgChart1"/>
    <dgm:cxn modelId="{36DAE295-E9F3-4A6F-B8DB-E047766071BF}" type="presParOf" srcId="{E1853509-576E-4544-BCCC-099CF65D8752}" destId="{DB9D89E0-124C-42CB-ACB3-49D690DB4987}" srcOrd="1" destOrd="0" presId="urn:microsoft.com/office/officeart/2005/8/layout/orgChart1"/>
    <dgm:cxn modelId="{98EEE10E-6F32-4E07-B74A-C0FC167B2886}" type="presParOf" srcId="{0EA995A2-F906-4974-8382-BFF3F8100B7E}" destId="{999671F7-E67B-4C0D-806A-90E29E8CFE7C}" srcOrd="1" destOrd="0" presId="urn:microsoft.com/office/officeart/2005/8/layout/orgChart1"/>
    <dgm:cxn modelId="{E410A57F-54F6-4FE2-AAD2-18520569B949}" type="presParOf" srcId="{999671F7-E67B-4C0D-806A-90E29E8CFE7C}" destId="{FFFA5BED-B19B-4C89-96DA-34321116633C}" srcOrd="0" destOrd="0" presId="urn:microsoft.com/office/officeart/2005/8/layout/orgChart1"/>
    <dgm:cxn modelId="{CCE85330-7D60-43B3-8767-DBFFF18FDB20}" type="presParOf" srcId="{999671F7-E67B-4C0D-806A-90E29E8CFE7C}" destId="{5E0796F3-2F93-4F76-9301-BDBE5731707C}" srcOrd="1" destOrd="0" presId="urn:microsoft.com/office/officeart/2005/8/layout/orgChart1"/>
    <dgm:cxn modelId="{AB1E00FE-992E-48E8-B3BF-2F683CBA72D1}" type="presParOf" srcId="{5E0796F3-2F93-4F76-9301-BDBE5731707C}" destId="{C3ED7CAF-A083-4C32-9DA2-31BFAC9D45AA}" srcOrd="0" destOrd="0" presId="urn:microsoft.com/office/officeart/2005/8/layout/orgChart1"/>
    <dgm:cxn modelId="{73F6FE78-A201-4C2E-9FF1-9D23DCAB19B1}" type="presParOf" srcId="{C3ED7CAF-A083-4C32-9DA2-31BFAC9D45AA}" destId="{0F976D04-EF00-4094-A5E0-96B7CF7858E6}" srcOrd="0" destOrd="0" presId="urn:microsoft.com/office/officeart/2005/8/layout/orgChart1"/>
    <dgm:cxn modelId="{1CA50364-B45A-4CC0-90FC-3C2D695DA1AF}" type="presParOf" srcId="{C3ED7CAF-A083-4C32-9DA2-31BFAC9D45AA}" destId="{C872166E-6AC1-4FD9-88FA-E4EF6D563082}" srcOrd="1" destOrd="0" presId="urn:microsoft.com/office/officeart/2005/8/layout/orgChart1"/>
    <dgm:cxn modelId="{F708CDED-9F55-48F0-B30E-8D92A3F05CDE}" type="presParOf" srcId="{5E0796F3-2F93-4F76-9301-BDBE5731707C}" destId="{521E98E2-AEFE-4457-8B76-324BEC70EFCD}" srcOrd="1" destOrd="0" presId="urn:microsoft.com/office/officeart/2005/8/layout/orgChart1"/>
    <dgm:cxn modelId="{8B275C88-33E8-4A89-8CF2-18C1E7BCD698}" type="presParOf" srcId="{5E0796F3-2F93-4F76-9301-BDBE5731707C}" destId="{1C46F103-2670-42E3-AF63-C7EB27D39AE3}" srcOrd="2" destOrd="0" presId="urn:microsoft.com/office/officeart/2005/8/layout/orgChart1"/>
    <dgm:cxn modelId="{B6F79991-2024-4D21-B20C-4C33FE442B5D}" type="presParOf" srcId="{999671F7-E67B-4C0D-806A-90E29E8CFE7C}" destId="{728A45CA-94E2-4EFD-BBA0-67E58639FC1A}" srcOrd="2" destOrd="0" presId="urn:microsoft.com/office/officeart/2005/8/layout/orgChart1"/>
    <dgm:cxn modelId="{313B75BA-0CFD-4592-8343-35A3DCB204C4}" type="presParOf" srcId="{999671F7-E67B-4C0D-806A-90E29E8CFE7C}" destId="{DD78BC05-9D53-4798-B25C-F23497417B72}" srcOrd="3" destOrd="0" presId="urn:microsoft.com/office/officeart/2005/8/layout/orgChart1"/>
    <dgm:cxn modelId="{F27DA2EF-B566-4C1C-B3DD-51C0CCF2849F}" type="presParOf" srcId="{DD78BC05-9D53-4798-B25C-F23497417B72}" destId="{98D8E7EB-55F2-4596-AB6A-99A131732759}" srcOrd="0" destOrd="0" presId="urn:microsoft.com/office/officeart/2005/8/layout/orgChart1"/>
    <dgm:cxn modelId="{6CE667AF-A3AE-4A44-A8E0-336A886DE90F}" type="presParOf" srcId="{98D8E7EB-55F2-4596-AB6A-99A131732759}" destId="{F52E62B4-1224-4ABE-A3D1-8DA5EA53425E}" srcOrd="0" destOrd="0" presId="urn:microsoft.com/office/officeart/2005/8/layout/orgChart1"/>
    <dgm:cxn modelId="{8B80FFD1-4342-4F34-A5EB-466AB97CAA7A}" type="presParOf" srcId="{98D8E7EB-55F2-4596-AB6A-99A131732759}" destId="{F5DF5CE8-A1C7-4EF7-9ACD-C812B7E82773}" srcOrd="1" destOrd="0" presId="urn:microsoft.com/office/officeart/2005/8/layout/orgChart1"/>
    <dgm:cxn modelId="{E0097054-DF6E-4065-9556-BDD2588A93E2}" type="presParOf" srcId="{DD78BC05-9D53-4798-B25C-F23497417B72}" destId="{C064C964-F175-4309-8216-63AB628EEC71}" srcOrd="1" destOrd="0" presId="urn:microsoft.com/office/officeart/2005/8/layout/orgChart1"/>
    <dgm:cxn modelId="{A11CCE03-3367-4E7D-93A4-ADD0E41E006B}" type="presParOf" srcId="{DD78BC05-9D53-4798-B25C-F23497417B72}" destId="{BCBA0355-B3C5-4A5C-9B66-FCE5F92272C4}" srcOrd="2" destOrd="0" presId="urn:microsoft.com/office/officeart/2005/8/layout/orgChart1"/>
    <dgm:cxn modelId="{441566F5-FF66-425B-8797-B6F073EE5C01}" type="presParOf" srcId="{999671F7-E67B-4C0D-806A-90E29E8CFE7C}" destId="{10CAC92F-762E-4465-A46D-6564F28060B1}" srcOrd="4" destOrd="0" presId="urn:microsoft.com/office/officeart/2005/8/layout/orgChart1"/>
    <dgm:cxn modelId="{07386D03-768C-4A52-8B37-7197146E7BFC}" type="presParOf" srcId="{999671F7-E67B-4C0D-806A-90E29E8CFE7C}" destId="{F25B0E3A-1177-4D80-A1BB-1E9D7927B2D0}" srcOrd="5" destOrd="0" presId="urn:microsoft.com/office/officeart/2005/8/layout/orgChart1"/>
    <dgm:cxn modelId="{3D763E62-39AD-46F7-B1F6-404018E56F53}" type="presParOf" srcId="{F25B0E3A-1177-4D80-A1BB-1E9D7927B2D0}" destId="{50A23D1F-697D-4A24-9835-A8DB8DAD4906}" srcOrd="0" destOrd="0" presId="urn:microsoft.com/office/officeart/2005/8/layout/orgChart1"/>
    <dgm:cxn modelId="{2A0A45B7-150C-47B7-A9F9-1782B3603534}" type="presParOf" srcId="{50A23D1F-697D-4A24-9835-A8DB8DAD4906}" destId="{AD91777B-F534-420A-89CF-937D96AD43A8}" srcOrd="0" destOrd="0" presId="urn:microsoft.com/office/officeart/2005/8/layout/orgChart1"/>
    <dgm:cxn modelId="{5FD9AEA4-240E-44E5-9499-B36A4460861A}" type="presParOf" srcId="{50A23D1F-697D-4A24-9835-A8DB8DAD4906}" destId="{AF3D384B-2822-4014-A41B-09F75242CB06}" srcOrd="1" destOrd="0" presId="urn:microsoft.com/office/officeart/2005/8/layout/orgChart1"/>
    <dgm:cxn modelId="{449F9AFF-1BE4-4344-BF3F-44AD3C95CD0F}" type="presParOf" srcId="{F25B0E3A-1177-4D80-A1BB-1E9D7927B2D0}" destId="{BFAC0E2E-F222-49F8-9B6C-DD927D317B7A}" srcOrd="1" destOrd="0" presId="urn:microsoft.com/office/officeart/2005/8/layout/orgChart1"/>
    <dgm:cxn modelId="{B5B390B5-193D-40A7-B3E4-8C592A431B4B}" type="presParOf" srcId="{F25B0E3A-1177-4D80-A1BB-1E9D7927B2D0}" destId="{523CAC1B-1324-421B-904C-5FCD92A62421}" srcOrd="2" destOrd="0" presId="urn:microsoft.com/office/officeart/2005/8/layout/orgChart1"/>
    <dgm:cxn modelId="{D4F4DBB7-19B4-4435-B30B-E372DBAEF655}" type="presParOf" srcId="{999671F7-E67B-4C0D-806A-90E29E8CFE7C}" destId="{698B3639-4305-4038-A5A7-9A8443F63C66}" srcOrd="6" destOrd="0" presId="urn:microsoft.com/office/officeart/2005/8/layout/orgChart1"/>
    <dgm:cxn modelId="{FFF4B5F5-7013-4C6D-B415-A6AD499799E9}" type="presParOf" srcId="{999671F7-E67B-4C0D-806A-90E29E8CFE7C}" destId="{5D504188-7406-44F6-A8A5-AFC2FFD8F4BB}" srcOrd="7" destOrd="0" presId="urn:microsoft.com/office/officeart/2005/8/layout/orgChart1"/>
    <dgm:cxn modelId="{4F8146FE-5847-4A57-9D4A-9C2F3907B97E}" type="presParOf" srcId="{5D504188-7406-44F6-A8A5-AFC2FFD8F4BB}" destId="{BC1B5B9E-58CF-4A19-8AAE-E28616DE9DA9}" srcOrd="0" destOrd="0" presId="urn:microsoft.com/office/officeart/2005/8/layout/orgChart1"/>
    <dgm:cxn modelId="{2C264FAD-C957-4107-A8EB-CB8DF676CA9D}" type="presParOf" srcId="{BC1B5B9E-58CF-4A19-8AAE-E28616DE9DA9}" destId="{B8E84E10-1BDE-41DA-B15C-12D92D074252}" srcOrd="0" destOrd="0" presId="urn:microsoft.com/office/officeart/2005/8/layout/orgChart1"/>
    <dgm:cxn modelId="{FD78C845-5939-477C-AA49-256ED460F22F}" type="presParOf" srcId="{BC1B5B9E-58CF-4A19-8AAE-E28616DE9DA9}" destId="{04C3226B-50CA-4164-89AF-E0FD373D20D5}" srcOrd="1" destOrd="0" presId="urn:microsoft.com/office/officeart/2005/8/layout/orgChart1"/>
    <dgm:cxn modelId="{CED2710C-35A2-45AD-BC10-3CE071DF1960}" type="presParOf" srcId="{5D504188-7406-44F6-A8A5-AFC2FFD8F4BB}" destId="{CF867040-F004-44A8-A667-84D28D17F046}" srcOrd="1" destOrd="0" presId="urn:microsoft.com/office/officeart/2005/8/layout/orgChart1"/>
    <dgm:cxn modelId="{2FFCCDBF-FF3E-4F66-B1C4-B57B6BCADF2B}" type="presParOf" srcId="{5D504188-7406-44F6-A8A5-AFC2FFD8F4BB}" destId="{96B83BC6-3F2F-4E92-9FDE-9DFA2F39CE73}" srcOrd="2" destOrd="0" presId="urn:microsoft.com/office/officeart/2005/8/layout/orgChart1"/>
    <dgm:cxn modelId="{1708349A-0506-40B8-A419-B6754EE697E4}" type="presParOf" srcId="{999671F7-E67B-4C0D-806A-90E29E8CFE7C}" destId="{D2CA2329-B57B-450E-9DDA-DD0481FD6986}" srcOrd="8" destOrd="0" presId="urn:microsoft.com/office/officeart/2005/8/layout/orgChart1"/>
    <dgm:cxn modelId="{442E5C4C-0E46-492E-BBDC-3A880C04AAAD}" type="presParOf" srcId="{999671F7-E67B-4C0D-806A-90E29E8CFE7C}" destId="{8D416DE9-D532-46F5-AAC5-4A6759C3CB56}" srcOrd="9" destOrd="0" presId="urn:microsoft.com/office/officeart/2005/8/layout/orgChart1"/>
    <dgm:cxn modelId="{FD715CF3-3E80-44F5-94B5-D29AF6AD7F58}" type="presParOf" srcId="{8D416DE9-D532-46F5-AAC5-4A6759C3CB56}" destId="{4EDF00F3-8672-455C-A8A3-2D2F1C83AF0A}" srcOrd="0" destOrd="0" presId="urn:microsoft.com/office/officeart/2005/8/layout/orgChart1"/>
    <dgm:cxn modelId="{DEDA3D8D-251C-4CE4-AAD0-4C2BC8F2DBE8}" type="presParOf" srcId="{4EDF00F3-8672-455C-A8A3-2D2F1C83AF0A}" destId="{4A962332-E0F6-4AF2-98D4-5B41ACEFAFE1}" srcOrd="0" destOrd="0" presId="urn:microsoft.com/office/officeart/2005/8/layout/orgChart1"/>
    <dgm:cxn modelId="{48CC501A-0581-47F4-94AC-D1E0AA655334}" type="presParOf" srcId="{4EDF00F3-8672-455C-A8A3-2D2F1C83AF0A}" destId="{2E2F3E85-52FC-432B-B762-6E0615AA8F00}" srcOrd="1" destOrd="0" presId="urn:microsoft.com/office/officeart/2005/8/layout/orgChart1"/>
    <dgm:cxn modelId="{E4AA53A3-34F5-4D2C-A42F-F1EBDF236A6F}" type="presParOf" srcId="{8D416DE9-D532-46F5-AAC5-4A6759C3CB56}" destId="{9FC0C55C-2E81-43F7-8E93-A06BE5594262}" srcOrd="1" destOrd="0" presId="urn:microsoft.com/office/officeart/2005/8/layout/orgChart1"/>
    <dgm:cxn modelId="{8FA24CB1-66EB-4545-97CA-2F75FB58EC47}" type="presParOf" srcId="{8D416DE9-D532-46F5-AAC5-4A6759C3CB56}" destId="{2FB619A3-6EA9-4FC2-AE7E-1A823249F6F9}" srcOrd="2" destOrd="0" presId="urn:microsoft.com/office/officeart/2005/8/layout/orgChart1"/>
    <dgm:cxn modelId="{FCF471C2-DE71-43D1-9D46-995D0DE1CDB6}" type="presParOf" srcId="{999671F7-E67B-4C0D-806A-90E29E8CFE7C}" destId="{D04777A0-1B95-44E0-9CF2-A519CEDDB712}" srcOrd="10" destOrd="0" presId="urn:microsoft.com/office/officeart/2005/8/layout/orgChart1"/>
    <dgm:cxn modelId="{91D07E29-65F0-49E1-BE9B-29A36819E9BB}" type="presParOf" srcId="{999671F7-E67B-4C0D-806A-90E29E8CFE7C}" destId="{091EA0BE-6E5E-4087-A7A2-4B2F7FA95E21}" srcOrd="11" destOrd="0" presId="urn:microsoft.com/office/officeart/2005/8/layout/orgChart1"/>
    <dgm:cxn modelId="{A23F1603-8B72-47B7-9CCD-4B4137486AE4}" type="presParOf" srcId="{091EA0BE-6E5E-4087-A7A2-4B2F7FA95E21}" destId="{C85654F3-E787-457A-8CD9-EBAEC45CA321}" srcOrd="0" destOrd="0" presId="urn:microsoft.com/office/officeart/2005/8/layout/orgChart1"/>
    <dgm:cxn modelId="{5C0C747B-38EA-44F2-9A4B-626D20DA38CC}" type="presParOf" srcId="{C85654F3-E787-457A-8CD9-EBAEC45CA321}" destId="{7C7C7325-1821-40D7-967D-C6B91529DE0B}" srcOrd="0" destOrd="0" presId="urn:microsoft.com/office/officeart/2005/8/layout/orgChart1"/>
    <dgm:cxn modelId="{859F3E33-FAB2-4FFF-A398-DF25BFF5EA43}" type="presParOf" srcId="{C85654F3-E787-457A-8CD9-EBAEC45CA321}" destId="{4767DC66-F7DE-4A87-83F9-16035B8EA914}" srcOrd="1" destOrd="0" presId="urn:microsoft.com/office/officeart/2005/8/layout/orgChart1"/>
    <dgm:cxn modelId="{9CEB07CE-A540-4755-97E5-64DEA034B608}" type="presParOf" srcId="{091EA0BE-6E5E-4087-A7A2-4B2F7FA95E21}" destId="{38DD1DAA-1D17-4F4A-A712-033E03BD81C2}" srcOrd="1" destOrd="0" presId="urn:microsoft.com/office/officeart/2005/8/layout/orgChart1"/>
    <dgm:cxn modelId="{39EF4E30-3377-4690-8D51-E83B91543D40}" type="presParOf" srcId="{091EA0BE-6E5E-4087-A7A2-4B2F7FA95E21}" destId="{B3B54426-E3AB-491E-B965-09221EB22B40}" srcOrd="2" destOrd="0" presId="urn:microsoft.com/office/officeart/2005/8/layout/orgChart1"/>
    <dgm:cxn modelId="{AF9A07F3-7BB8-4CBC-B6D3-C5C4856C3E9E}" type="presParOf" srcId="{0EA995A2-F906-4974-8382-BFF3F8100B7E}" destId="{D8367CE2-D3A2-4D31-81C7-52ABD853A86D}" srcOrd="2" destOrd="0" presId="urn:microsoft.com/office/officeart/2005/8/layout/orgChart1"/>
    <dgm:cxn modelId="{CABDC605-4F80-4029-8DD3-16E41424809C}" type="presParOf" srcId="{D8367CE2-D3A2-4D31-81C7-52ABD853A86D}" destId="{1E941099-37A7-498D-90BD-0E32ED6D030E}" srcOrd="0" destOrd="0" presId="urn:microsoft.com/office/officeart/2005/8/layout/orgChart1"/>
    <dgm:cxn modelId="{4D0104C5-A06F-43F4-AE77-5708304FB557}" type="presParOf" srcId="{D8367CE2-D3A2-4D31-81C7-52ABD853A86D}" destId="{98158FE3-270C-4355-B37E-B246B6E1D9E7}" srcOrd="1" destOrd="0" presId="urn:microsoft.com/office/officeart/2005/8/layout/orgChart1"/>
    <dgm:cxn modelId="{FFBE332D-DF5D-46DD-AF45-FB40406D5F89}" type="presParOf" srcId="{98158FE3-270C-4355-B37E-B246B6E1D9E7}" destId="{0F9DE010-8134-4AC6-ABBE-EF931438DB7A}" srcOrd="0" destOrd="0" presId="urn:microsoft.com/office/officeart/2005/8/layout/orgChart1"/>
    <dgm:cxn modelId="{8F8DB941-F482-46DB-A6C6-CD5BDDED81B2}" type="presParOf" srcId="{0F9DE010-8134-4AC6-ABBE-EF931438DB7A}" destId="{515DDB6C-1EF4-4A0D-BBE3-CA095C513172}" srcOrd="0" destOrd="0" presId="urn:microsoft.com/office/officeart/2005/8/layout/orgChart1"/>
    <dgm:cxn modelId="{05FE6D42-021D-475C-9AF1-124F9ABE39CF}" type="presParOf" srcId="{0F9DE010-8134-4AC6-ABBE-EF931438DB7A}" destId="{9381B812-1E3E-477D-9A39-8DF9704BD1D9}" srcOrd="1" destOrd="0" presId="urn:microsoft.com/office/officeart/2005/8/layout/orgChart1"/>
    <dgm:cxn modelId="{0720BE1A-35E5-42DD-9983-19E5F63AE9E2}" type="presParOf" srcId="{98158FE3-270C-4355-B37E-B246B6E1D9E7}" destId="{FBB4CFED-4403-47AF-BD56-4C170A49A7E8}" srcOrd="1" destOrd="0" presId="urn:microsoft.com/office/officeart/2005/8/layout/orgChart1"/>
    <dgm:cxn modelId="{D7C5ECF1-ACBF-4BC8-BBA9-C55D53E2E1E5}" type="presParOf" srcId="{98158FE3-270C-4355-B37E-B246B6E1D9E7}" destId="{C48BE471-D56C-4D23-B4BC-3523937F09FA}"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941099-37A7-498D-90BD-0E32ED6D030E}">
      <dsp:nvSpPr>
        <dsp:cNvPr id="0" name=""/>
        <dsp:cNvSpPr/>
      </dsp:nvSpPr>
      <dsp:spPr>
        <a:xfrm>
          <a:off x="2938804" y="1177609"/>
          <a:ext cx="456160" cy="456487"/>
        </a:xfrm>
        <a:custGeom>
          <a:avLst/>
          <a:gdLst/>
          <a:ahLst/>
          <a:cxnLst/>
          <a:rect l="0" t="0" r="0" b="0"/>
          <a:pathLst>
            <a:path>
              <a:moveTo>
                <a:pt x="456160" y="0"/>
              </a:moveTo>
              <a:lnTo>
                <a:pt x="0" y="45648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04777A0-1B95-44E0-9CF2-A519CEDDB712}">
      <dsp:nvSpPr>
        <dsp:cNvPr id="0" name=""/>
        <dsp:cNvSpPr/>
      </dsp:nvSpPr>
      <dsp:spPr>
        <a:xfrm>
          <a:off x="3394964" y="1177609"/>
          <a:ext cx="2735923" cy="991302"/>
        </a:xfrm>
        <a:custGeom>
          <a:avLst/>
          <a:gdLst/>
          <a:ahLst/>
          <a:cxnLst/>
          <a:rect l="0" t="0" r="0" b="0"/>
          <a:pathLst>
            <a:path>
              <a:moveTo>
                <a:pt x="0" y="0"/>
              </a:moveTo>
              <a:lnTo>
                <a:pt x="0" y="893054"/>
              </a:lnTo>
              <a:lnTo>
                <a:pt x="2735923" y="893054"/>
              </a:lnTo>
              <a:lnTo>
                <a:pt x="2735923" y="99130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2CA2329-B57B-450E-9DDA-DD0481FD6986}">
      <dsp:nvSpPr>
        <dsp:cNvPr id="0" name=""/>
        <dsp:cNvSpPr/>
      </dsp:nvSpPr>
      <dsp:spPr>
        <a:xfrm>
          <a:off x="3394964" y="1177609"/>
          <a:ext cx="1603733" cy="991302"/>
        </a:xfrm>
        <a:custGeom>
          <a:avLst/>
          <a:gdLst/>
          <a:ahLst/>
          <a:cxnLst/>
          <a:rect l="0" t="0" r="0" b="0"/>
          <a:pathLst>
            <a:path>
              <a:moveTo>
                <a:pt x="0" y="0"/>
              </a:moveTo>
              <a:lnTo>
                <a:pt x="0" y="893054"/>
              </a:lnTo>
              <a:lnTo>
                <a:pt x="1603733" y="893054"/>
              </a:lnTo>
              <a:lnTo>
                <a:pt x="1603733" y="99130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98B3639-4305-4038-A5A7-9A8443F63C66}">
      <dsp:nvSpPr>
        <dsp:cNvPr id="0" name=""/>
        <dsp:cNvSpPr/>
      </dsp:nvSpPr>
      <dsp:spPr>
        <a:xfrm>
          <a:off x="3394964" y="1177609"/>
          <a:ext cx="471543" cy="991302"/>
        </a:xfrm>
        <a:custGeom>
          <a:avLst/>
          <a:gdLst/>
          <a:ahLst/>
          <a:cxnLst/>
          <a:rect l="0" t="0" r="0" b="0"/>
          <a:pathLst>
            <a:path>
              <a:moveTo>
                <a:pt x="0" y="0"/>
              </a:moveTo>
              <a:lnTo>
                <a:pt x="0" y="893054"/>
              </a:lnTo>
              <a:lnTo>
                <a:pt x="471543" y="893054"/>
              </a:lnTo>
              <a:lnTo>
                <a:pt x="471543" y="99130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0CAC92F-762E-4465-A46D-6564F28060B1}">
      <dsp:nvSpPr>
        <dsp:cNvPr id="0" name=""/>
        <dsp:cNvSpPr/>
      </dsp:nvSpPr>
      <dsp:spPr>
        <a:xfrm>
          <a:off x="2734317" y="1177609"/>
          <a:ext cx="660646" cy="991302"/>
        </a:xfrm>
        <a:custGeom>
          <a:avLst/>
          <a:gdLst/>
          <a:ahLst/>
          <a:cxnLst/>
          <a:rect l="0" t="0" r="0" b="0"/>
          <a:pathLst>
            <a:path>
              <a:moveTo>
                <a:pt x="660646" y="0"/>
              </a:moveTo>
              <a:lnTo>
                <a:pt x="660646" y="893054"/>
              </a:lnTo>
              <a:lnTo>
                <a:pt x="0" y="893054"/>
              </a:lnTo>
              <a:lnTo>
                <a:pt x="0" y="99130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28A45CA-94E2-4EFD-BBA0-67E58639FC1A}">
      <dsp:nvSpPr>
        <dsp:cNvPr id="0" name=""/>
        <dsp:cNvSpPr/>
      </dsp:nvSpPr>
      <dsp:spPr>
        <a:xfrm>
          <a:off x="1602127" y="1177609"/>
          <a:ext cx="1792837" cy="991302"/>
        </a:xfrm>
        <a:custGeom>
          <a:avLst/>
          <a:gdLst/>
          <a:ahLst/>
          <a:cxnLst/>
          <a:rect l="0" t="0" r="0" b="0"/>
          <a:pathLst>
            <a:path>
              <a:moveTo>
                <a:pt x="1792837" y="0"/>
              </a:moveTo>
              <a:lnTo>
                <a:pt x="1792837" y="893054"/>
              </a:lnTo>
              <a:lnTo>
                <a:pt x="0" y="893054"/>
              </a:lnTo>
              <a:lnTo>
                <a:pt x="0" y="99130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FFA5BED-B19B-4C89-96DA-34321116633C}">
      <dsp:nvSpPr>
        <dsp:cNvPr id="0" name=""/>
        <dsp:cNvSpPr/>
      </dsp:nvSpPr>
      <dsp:spPr>
        <a:xfrm>
          <a:off x="469937" y="1177609"/>
          <a:ext cx="2925027" cy="991302"/>
        </a:xfrm>
        <a:custGeom>
          <a:avLst/>
          <a:gdLst/>
          <a:ahLst/>
          <a:cxnLst/>
          <a:rect l="0" t="0" r="0" b="0"/>
          <a:pathLst>
            <a:path>
              <a:moveTo>
                <a:pt x="2925027" y="0"/>
              </a:moveTo>
              <a:lnTo>
                <a:pt x="2925027" y="893054"/>
              </a:lnTo>
              <a:lnTo>
                <a:pt x="0" y="893054"/>
              </a:lnTo>
              <a:lnTo>
                <a:pt x="0" y="99130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3FB12CD-16CE-4FA8-9FE4-2724D2CAA311}">
      <dsp:nvSpPr>
        <dsp:cNvPr id="0" name=""/>
        <dsp:cNvSpPr/>
      </dsp:nvSpPr>
      <dsp:spPr>
        <a:xfrm>
          <a:off x="2694176" y="432427"/>
          <a:ext cx="1401576" cy="745182"/>
        </a:xfrm>
        <a:prstGeom prst="rect">
          <a:avLst/>
        </a:prstGeom>
        <a:solidFill>
          <a:srgbClr val="70AD47">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s-MX" sz="1800" kern="1200">
              <a:solidFill>
                <a:sysClr val="window" lastClr="FFFFFF"/>
              </a:solidFill>
              <a:latin typeface="Calibri" panose="020F0502020204030204"/>
              <a:ea typeface="+mn-ea"/>
              <a:cs typeface="+mn-cs"/>
            </a:rPr>
            <a:t>Consejo Directivo</a:t>
          </a:r>
        </a:p>
      </dsp:txBody>
      <dsp:txXfrm>
        <a:off x="2694176" y="432427"/>
        <a:ext cx="1401576" cy="745182"/>
      </dsp:txXfrm>
    </dsp:sp>
    <dsp:sp modelId="{0F976D04-EF00-4094-A5E0-96B7CF7858E6}">
      <dsp:nvSpPr>
        <dsp:cNvPr id="0" name=""/>
        <dsp:cNvSpPr/>
      </dsp:nvSpPr>
      <dsp:spPr>
        <a:xfrm>
          <a:off x="2089" y="2168912"/>
          <a:ext cx="935694" cy="467847"/>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solidFill>
                <a:sysClr val="window" lastClr="FFFFFF"/>
              </a:solidFill>
              <a:latin typeface="Calibri" panose="020F0502020204030204"/>
              <a:ea typeface="+mn-ea"/>
              <a:cs typeface="+mn-cs"/>
            </a:rPr>
            <a:t>Dirección de Administración y Finanzas</a:t>
          </a:r>
        </a:p>
      </dsp:txBody>
      <dsp:txXfrm>
        <a:off x="2089" y="2168912"/>
        <a:ext cx="935694" cy="467847"/>
      </dsp:txXfrm>
    </dsp:sp>
    <dsp:sp modelId="{F52E62B4-1224-4ABE-A3D1-8DA5EA53425E}">
      <dsp:nvSpPr>
        <dsp:cNvPr id="0" name=""/>
        <dsp:cNvSpPr/>
      </dsp:nvSpPr>
      <dsp:spPr>
        <a:xfrm>
          <a:off x="1134280" y="2168912"/>
          <a:ext cx="935694" cy="467847"/>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solidFill>
                <a:sysClr val="window" lastClr="FFFFFF"/>
              </a:solidFill>
              <a:latin typeface="Calibri" panose="020F0502020204030204"/>
              <a:ea typeface="+mn-ea"/>
              <a:cs typeface="+mn-cs"/>
            </a:rPr>
            <a:t>Dirección de Asuntos Jurídicos</a:t>
          </a:r>
        </a:p>
      </dsp:txBody>
      <dsp:txXfrm>
        <a:off x="1134280" y="2168912"/>
        <a:ext cx="935694" cy="467847"/>
      </dsp:txXfrm>
    </dsp:sp>
    <dsp:sp modelId="{AD91777B-F534-420A-89CF-937D96AD43A8}">
      <dsp:nvSpPr>
        <dsp:cNvPr id="0" name=""/>
        <dsp:cNvSpPr/>
      </dsp:nvSpPr>
      <dsp:spPr>
        <a:xfrm>
          <a:off x="2266470" y="2168912"/>
          <a:ext cx="935694" cy="467847"/>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solidFill>
                <a:sysClr val="window" lastClr="FFFFFF"/>
              </a:solidFill>
              <a:latin typeface="Calibri" panose="020F0502020204030204"/>
              <a:ea typeface="+mn-ea"/>
              <a:cs typeface="+mn-cs"/>
            </a:rPr>
            <a:t>Dirección Comercial</a:t>
          </a:r>
        </a:p>
      </dsp:txBody>
      <dsp:txXfrm>
        <a:off x="2266470" y="2168912"/>
        <a:ext cx="935694" cy="467847"/>
      </dsp:txXfrm>
    </dsp:sp>
    <dsp:sp modelId="{B8E84E10-1BDE-41DA-B15C-12D92D074252}">
      <dsp:nvSpPr>
        <dsp:cNvPr id="0" name=""/>
        <dsp:cNvSpPr/>
      </dsp:nvSpPr>
      <dsp:spPr>
        <a:xfrm>
          <a:off x="3398660" y="2168912"/>
          <a:ext cx="935694" cy="467847"/>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solidFill>
                <a:sysClr val="window" lastClr="FFFFFF"/>
              </a:solidFill>
              <a:latin typeface="Calibri" panose="020F0502020204030204"/>
              <a:ea typeface="+mn-ea"/>
              <a:cs typeface="+mn-cs"/>
            </a:rPr>
            <a:t>Dirección de Planeación y Programación</a:t>
          </a:r>
        </a:p>
      </dsp:txBody>
      <dsp:txXfrm>
        <a:off x="3398660" y="2168912"/>
        <a:ext cx="935694" cy="467847"/>
      </dsp:txXfrm>
    </dsp:sp>
    <dsp:sp modelId="{4A962332-E0F6-4AF2-98D4-5B41ACEFAFE1}">
      <dsp:nvSpPr>
        <dsp:cNvPr id="0" name=""/>
        <dsp:cNvSpPr/>
      </dsp:nvSpPr>
      <dsp:spPr>
        <a:xfrm>
          <a:off x="4530850" y="2168912"/>
          <a:ext cx="935694" cy="467847"/>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solidFill>
                <a:sysClr val="window" lastClr="FFFFFF"/>
              </a:solidFill>
              <a:latin typeface="Calibri" panose="020F0502020204030204"/>
              <a:ea typeface="+mn-ea"/>
              <a:cs typeface="+mn-cs"/>
            </a:rPr>
            <a:t>Dirección de Operación Hidráulica</a:t>
          </a:r>
        </a:p>
      </dsp:txBody>
      <dsp:txXfrm>
        <a:off x="4530850" y="2168912"/>
        <a:ext cx="935694" cy="467847"/>
      </dsp:txXfrm>
    </dsp:sp>
    <dsp:sp modelId="{7C7C7325-1821-40D7-967D-C6B91529DE0B}">
      <dsp:nvSpPr>
        <dsp:cNvPr id="0" name=""/>
        <dsp:cNvSpPr/>
      </dsp:nvSpPr>
      <dsp:spPr>
        <a:xfrm>
          <a:off x="5663040" y="2168912"/>
          <a:ext cx="935694" cy="467847"/>
        </a:xfrm>
        <a:prstGeom prst="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solidFill>
                <a:sysClr val="window" lastClr="FFFFFF"/>
              </a:solidFill>
              <a:latin typeface="Calibri" panose="020F0502020204030204"/>
              <a:ea typeface="+mn-ea"/>
              <a:cs typeface="+mn-cs"/>
            </a:rPr>
            <a:t>Dirección de Atención al Medio Rural</a:t>
          </a:r>
        </a:p>
      </dsp:txBody>
      <dsp:txXfrm>
        <a:off x="5663040" y="2168912"/>
        <a:ext cx="935694" cy="467847"/>
      </dsp:txXfrm>
    </dsp:sp>
    <dsp:sp modelId="{515DDB6C-1EF4-4A0D-BBE3-CA095C513172}">
      <dsp:nvSpPr>
        <dsp:cNvPr id="0" name=""/>
        <dsp:cNvSpPr/>
      </dsp:nvSpPr>
      <dsp:spPr>
        <a:xfrm>
          <a:off x="2938804" y="1339906"/>
          <a:ext cx="1025932" cy="588383"/>
        </a:xfrm>
        <a:prstGeom prst="rect">
          <a:avLst/>
        </a:prstGeom>
        <a:solidFill>
          <a:srgbClr val="5B9BD5">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s-MX" sz="1600" kern="1200">
              <a:solidFill>
                <a:sysClr val="window" lastClr="FFFFFF"/>
              </a:solidFill>
              <a:latin typeface="Calibri" panose="020F0502020204030204"/>
              <a:ea typeface="+mn-ea"/>
              <a:cs typeface="+mn-cs"/>
            </a:rPr>
            <a:t>Dirección  General</a:t>
          </a:r>
        </a:p>
      </dsp:txBody>
      <dsp:txXfrm>
        <a:off x="2938804" y="1339906"/>
        <a:ext cx="1025932" cy="58838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3155</Words>
  <Characters>17354</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20469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Direccion de Administracion  Finanzas</cp:lastModifiedBy>
  <cp:revision>14</cp:revision>
  <dcterms:created xsi:type="dcterms:W3CDTF">2024-07-11T05:43:00Z</dcterms:created>
  <dcterms:modified xsi:type="dcterms:W3CDTF">2025-02-10T17:30:00Z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