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C485B"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Default="007D1E76" w:rsidP="00CB41C4">
      <w:pPr>
        <w:tabs>
          <w:tab w:val="left" w:leader="underscore" w:pos="9639"/>
        </w:tabs>
        <w:spacing w:after="0" w:line="240" w:lineRule="auto"/>
        <w:jc w:val="both"/>
        <w:rPr>
          <w:rFonts w:cs="Calibri"/>
        </w:rPr>
      </w:pPr>
    </w:p>
    <w:p w14:paraId="6EDF4356" w14:textId="77777777" w:rsidR="004C63B1" w:rsidRPr="009F6E4B" w:rsidRDefault="004C63B1" w:rsidP="00CB41C4">
      <w:pPr>
        <w:tabs>
          <w:tab w:val="left" w:leader="underscore" w:pos="9639"/>
        </w:tabs>
        <w:spacing w:after="0" w:line="240" w:lineRule="auto"/>
        <w:jc w:val="both"/>
        <w:rPr>
          <w:rFonts w:cs="Calibri"/>
          <w:sz w:val="20"/>
          <w:szCs w:val="20"/>
        </w:rPr>
      </w:pPr>
    </w:p>
    <w:p w14:paraId="713110D4"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Los Estados Financieros de los entes públicos, proveen de información financiera a los principales usuarios de la misma, al</w:t>
      </w:r>
      <w:r w:rsidR="00E00323" w:rsidRPr="009F6E4B">
        <w:rPr>
          <w:rFonts w:cs="Calibri"/>
          <w:sz w:val="20"/>
          <w:szCs w:val="20"/>
        </w:rPr>
        <w:t xml:space="preserve"> Congreso y a los ciudadanos.</w:t>
      </w:r>
    </w:p>
    <w:p w14:paraId="025F8809" w14:textId="3F5C2D46" w:rsidR="007D1E76" w:rsidRPr="009F6E4B" w:rsidRDefault="001771DF" w:rsidP="001771DF">
      <w:pPr>
        <w:tabs>
          <w:tab w:val="left" w:pos="6540"/>
        </w:tabs>
        <w:spacing w:after="0" w:line="240" w:lineRule="auto"/>
        <w:jc w:val="both"/>
        <w:rPr>
          <w:rFonts w:cs="Calibri"/>
          <w:sz w:val="20"/>
          <w:szCs w:val="20"/>
        </w:rPr>
      </w:pPr>
      <w:r w:rsidRPr="009F6E4B">
        <w:rPr>
          <w:rFonts w:cs="Calibri"/>
          <w:sz w:val="20"/>
          <w:szCs w:val="20"/>
        </w:rPr>
        <w:tab/>
      </w:r>
    </w:p>
    <w:p w14:paraId="25F26DDB" w14:textId="08E5784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El objetivo del presente documento es la revelación del contexto y de los aspectos económicos</w:t>
      </w:r>
      <w:r w:rsidR="00967DDA" w:rsidRPr="009F6E4B">
        <w:rPr>
          <w:rFonts w:cs="Calibri"/>
          <w:sz w:val="20"/>
          <w:szCs w:val="20"/>
        </w:rPr>
        <w:t>-</w:t>
      </w:r>
      <w:r w:rsidRPr="009F6E4B">
        <w:rPr>
          <w:rFonts w:cs="Calibri"/>
          <w:sz w:val="20"/>
          <w:szCs w:val="20"/>
        </w:rPr>
        <w:t>financieros más relevantes que influyeron en las decisiones del período, y que deberán ser considerados en la elaboración de los estados financieros para la mayor comprensión de los m</w:t>
      </w:r>
      <w:r w:rsidR="00E00323" w:rsidRPr="009F6E4B">
        <w:rPr>
          <w:rFonts w:cs="Calibri"/>
          <w:sz w:val="20"/>
          <w:szCs w:val="20"/>
        </w:rPr>
        <w:t>ismos y sus particularidades.</w:t>
      </w:r>
    </w:p>
    <w:p w14:paraId="606D20F5" w14:textId="77777777" w:rsidR="007D1E76" w:rsidRPr="009F6E4B" w:rsidRDefault="007D1E76" w:rsidP="00CB41C4">
      <w:pPr>
        <w:tabs>
          <w:tab w:val="left" w:leader="underscore" w:pos="9639"/>
        </w:tabs>
        <w:spacing w:after="0" w:line="240" w:lineRule="auto"/>
        <w:jc w:val="both"/>
        <w:rPr>
          <w:rFonts w:cs="Calibri"/>
          <w:sz w:val="20"/>
          <w:szCs w:val="20"/>
        </w:rPr>
      </w:pPr>
    </w:p>
    <w:p w14:paraId="559642E6" w14:textId="7AD61893"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De esta manera, </w:t>
      </w:r>
      <w:r w:rsidR="00295B72" w:rsidRPr="009F6E4B">
        <w:rPr>
          <w:rFonts w:cs="Calibri"/>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9F6E4B">
        <w:rPr>
          <w:rFonts w:cs="Calibri"/>
          <w:sz w:val="20"/>
          <w:szCs w:val="20"/>
        </w:rPr>
        <w:t xml:space="preserve"> (</w:t>
      </w:r>
      <w:r w:rsidR="00C93C67" w:rsidRPr="009F6E4B">
        <w:rPr>
          <w:rFonts w:cs="Calibri"/>
          <w:color w:val="2F5496" w:themeColor="accent5" w:themeShade="BF"/>
          <w:sz w:val="20"/>
          <w:szCs w:val="20"/>
        </w:rPr>
        <w:t>DOF 06-12-2022</w:t>
      </w:r>
      <w:r w:rsidR="00C93C67" w:rsidRPr="009F6E4B">
        <w:rPr>
          <w:rFonts w:cs="Calibri"/>
          <w:sz w:val="20"/>
          <w:szCs w:val="20"/>
        </w:rPr>
        <w:t>)</w:t>
      </w:r>
    </w:p>
    <w:p w14:paraId="009160FA" w14:textId="7F828C13" w:rsidR="007D1E76" w:rsidRPr="009F6E4B"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9F6E4B"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9F6E4B">
        <w:rPr>
          <w:rFonts w:cs="Calibri"/>
          <w:sz w:val="20"/>
          <w:szCs w:val="20"/>
        </w:rPr>
        <w:t>Las notas de gestión administrativa deben contener los siguientes puntos:</w:t>
      </w:r>
    </w:p>
    <w:p w14:paraId="552470B0" w14:textId="6EC8F965" w:rsidR="007D1E76" w:rsidRPr="009F6E4B"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9F6E4B" w:rsidRDefault="00F46719">
          <w:pPr>
            <w:pStyle w:val="TtulodeTDC"/>
            <w:rPr>
              <w:sz w:val="20"/>
              <w:szCs w:val="20"/>
              <w:lang w:val="es-ES"/>
            </w:rPr>
          </w:pPr>
          <w:r w:rsidRPr="009F6E4B">
            <w:rPr>
              <w:sz w:val="20"/>
              <w:szCs w:val="20"/>
              <w:lang w:val="es-ES"/>
            </w:rPr>
            <w:t>Contenido</w:t>
          </w:r>
        </w:p>
        <w:p w14:paraId="6FC310E2" w14:textId="77777777" w:rsidR="00516100" w:rsidRPr="009F6E4B" w:rsidRDefault="00516100" w:rsidP="00516100">
          <w:pPr>
            <w:rPr>
              <w:sz w:val="20"/>
              <w:szCs w:val="20"/>
              <w:lang w:val="es-ES" w:eastAsia="es-MX"/>
            </w:rPr>
          </w:pPr>
        </w:p>
        <w:p w14:paraId="0150CA95" w14:textId="77777777" w:rsidR="00F273BE" w:rsidRDefault="00F46719">
          <w:pPr>
            <w:pStyle w:val="TDC2"/>
            <w:tabs>
              <w:tab w:val="right" w:leader="dot" w:pos="9678"/>
            </w:tabs>
            <w:rPr>
              <w:rFonts w:asciiTheme="minorHAnsi" w:eastAsiaTheme="minorEastAsia" w:hAnsiTheme="minorHAnsi" w:cstheme="minorBidi"/>
              <w:noProof/>
              <w:lang w:eastAsia="es-MX"/>
            </w:rPr>
          </w:pPr>
          <w:r w:rsidRPr="009F6E4B">
            <w:rPr>
              <w:sz w:val="20"/>
              <w:szCs w:val="20"/>
            </w:rPr>
            <w:fldChar w:fldCharType="begin"/>
          </w:r>
          <w:r w:rsidRPr="009F6E4B">
            <w:rPr>
              <w:sz w:val="20"/>
              <w:szCs w:val="20"/>
            </w:rPr>
            <w:instrText xml:space="preserve"> TOC \o "1-3" \h \z \u </w:instrText>
          </w:r>
          <w:r w:rsidRPr="009F6E4B">
            <w:rPr>
              <w:sz w:val="20"/>
              <w:szCs w:val="20"/>
            </w:rPr>
            <w:fldChar w:fldCharType="separate"/>
          </w:r>
          <w:hyperlink w:anchor="_Toc220410067" w:history="1">
            <w:r w:rsidR="00F273BE" w:rsidRPr="00C96C2A">
              <w:rPr>
                <w:rStyle w:val="Hipervnculo"/>
                <w:rFonts w:cstheme="minorHAnsi"/>
                <w:b/>
                <w:noProof/>
              </w:rPr>
              <w:t>1. Autorización e Historia:</w:t>
            </w:r>
            <w:r w:rsidR="00F273BE">
              <w:rPr>
                <w:noProof/>
                <w:webHidden/>
              </w:rPr>
              <w:tab/>
            </w:r>
            <w:r w:rsidR="00F273BE">
              <w:rPr>
                <w:noProof/>
                <w:webHidden/>
              </w:rPr>
              <w:fldChar w:fldCharType="begin"/>
            </w:r>
            <w:r w:rsidR="00F273BE">
              <w:rPr>
                <w:noProof/>
                <w:webHidden/>
              </w:rPr>
              <w:instrText xml:space="preserve"> PAGEREF _Toc220410067 \h </w:instrText>
            </w:r>
            <w:r w:rsidR="00F273BE">
              <w:rPr>
                <w:noProof/>
                <w:webHidden/>
              </w:rPr>
            </w:r>
            <w:r w:rsidR="00F273BE">
              <w:rPr>
                <w:noProof/>
                <w:webHidden/>
              </w:rPr>
              <w:fldChar w:fldCharType="separate"/>
            </w:r>
            <w:r w:rsidR="00B12ACD">
              <w:rPr>
                <w:noProof/>
                <w:webHidden/>
              </w:rPr>
              <w:t>2</w:t>
            </w:r>
            <w:r w:rsidR="00F273BE">
              <w:rPr>
                <w:noProof/>
                <w:webHidden/>
              </w:rPr>
              <w:fldChar w:fldCharType="end"/>
            </w:r>
          </w:hyperlink>
        </w:p>
        <w:p w14:paraId="13786FC0"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68" w:history="1">
            <w:r w:rsidR="00F273BE" w:rsidRPr="00C96C2A">
              <w:rPr>
                <w:rStyle w:val="Hipervnculo"/>
                <w:rFonts w:cstheme="minorHAnsi"/>
                <w:b/>
                <w:noProof/>
              </w:rPr>
              <w:t>2. Describir el panorama Económico y Financiero</w:t>
            </w:r>
            <w:r w:rsidR="00F273BE">
              <w:rPr>
                <w:noProof/>
                <w:webHidden/>
              </w:rPr>
              <w:tab/>
            </w:r>
            <w:r w:rsidR="00F273BE">
              <w:rPr>
                <w:noProof/>
                <w:webHidden/>
              </w:rPr>
              <w:fldChar w:fldCharType="begin"/>
            </w:r>
            <w:r w:rsidR="00F273BE">
              <w:rPr>
                <w:noProof/>
                <w:webHidden/>
              </w:rPr>
              <w:instrText xml:space="preserve"> PAGEREF _Toc220410068 \h </w:instrText>
            </w:r>
            <w:r w:rsidR="00F273BE">
              <w:rPr>
                <w:noProof/>
                <w:webHidden/>
              </w:rPr>
            </w:r>
            <w:r w:rsidR="00F273BE">
              <w:rPr>
                <w:noProof/>
                <w:webHidden/>
              </w:rPr>
              <w:fldChar w:fldCharType="separate"/>
            </w:r>
            <w:r w:rsidR="00B12ACD">
              <w:rPr>
                <w:noProof/>
                <w:webHidden/>
              </w:rPr>
              <w:t>2</w:t>
            </w:r>
            <w:r w:rsidR="00F273BE">
              <w:rPr>
                <w:noProof/>
                <w:webHidden/>
              </w:rPr>
              <w:fldChar w:fldCharType="end"/>
            </w:r>
          </w:hyperlink>
        </w:p>
        <w:p w14:paraId="0E63E661"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69" w:history="1">
            <w:r w:rsidR="00F273BE" w:rsidRPr="00C96C2A">
              <w:rPr>
                <w:rStyle w:val="Hipervnculo"/>
                <w:rFonts w:cstheme="minorHAnsi"/>
                <w:b/>
                <w:noProof/>
              </w:rPr>
              <w:t>3. Organización y Objeto Social:</w:t>
            </w:r>
            <w:r w:rsidR="00F273BE">
              <w:rPr>
                <w:noProof/>
                <w:webHidden/>
              </w:rPr>
              <w:tab/>
            </w:r>
            <w:r w:rsidR="00F273BE">
              <w:rPr>
                <w:noProof/>
                <w:webHidden/>
              </w:rPr>
              <w:fldChar w:fldCharType="begin"/>
            </w:r>
            <w:r w:rsidR="00F273BE">
              <w:rPr>
                <w:noProof/>
                <w:webHidden/>
              </w:rPr>
              <w:instrText xml:space="preserve"> PAGEREF _Toc220410069 \h </w:instrText>
            </w:r>
            <w:r w:rsidR="00F273BE">
              <w:rPr>
                <w:noProof/>
                <w:webHidden/>
              </w:rPr>
            </w:r>
            <w:r w:rsidR="00F273BE">
              <w:rPr>
                <w:noProof/>
                <w:webHidden/>
              </w:rPr>
              <w:fldChar w:fldCharType="separate"/>
            </w:r>
            <w:r w:rsidR="00B12ACD">
              <w:rPr>
                <w:noProof/>
                <w:webHidden/>
              </w:rPr>
              <w:t>4</w:t>
            </w:r>
            <w:r w:rsidR="00F273BE">
              <w:rPr>
                <w:noProof/>
                <w:webHidden/>
              </w:rPr>
              <w:fldChar w:fldCharType="end"/>
            </w:r>
          </w:hyperlink>
        </w:p>
        <w:p w14:paraId="2989DD1C"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0" w:history="1">
            <w:r w:rsidR="00F273BE" w:rsidRPr="00C96C2A">
              <w:rPr>
                <w:rStyle w:val="Hipervnculo"/>
                <w:rFonts w:cstheme="minorHAnsi"/>
                <w:b/>
                <w:noProof/>
              </w:rPr>
              <w:t>4. Bases de Preparación de los Estados Financieros:</w:t>
            </w:r>
            <w:r w:rsidR="00F273BE">
              <w:rPr>
                <w:noProof/>
                <w:webHidden/>
              </w:rPr>
              <w:tab/>
            </w:r>
            <w:r w:rsidR="00F273BE">
              <w:rPr>
                <w:noProof/>
                <w:webHidden/>
              </w:rPr>
              <w:fldChar w:fldCharType="begin"/>
            </w:r>
            <w:r w:rsidR="00F273BE">
              <w:rPr>
                <w:noProof/>
                <w:webHidden/>
              </w:rPr>
              <w:instrText xml:space="preserve"> PAGEREF _Toc220410070 \h </w:instrText>
            </w:r>
            <w:r w:rsidR="00F273BE">
              <w:rPr>
                <w:noProof/>
                <w:webHidden/>
              </w:rPr>
            </w:r>
            <w:r w:rsidR="00F273BE">
              <w:rPr>
                <w:noProof/>
                <w:webHidden/>
              </w:rPr>
              <w:fldChar w:fldCharType="separate"/>
            </w:r>
            <w:r w:rsidR="00B12ACD">
              <w:rPr>
                <w:noProof/>
                <w:webHidden/>
              </w:rPr>
              <w:t>6</w:t>
            </w:r>
            <w:r w:rsidR="00F273BE">
              <w:rPr>
                <w:noProof/>
                <w:webHidden/>
              </w:rPr>
              <w:fldChar w:fldCharType="end"/>
            </w:r>
          </w:hyperlink>
        </w:p>
        <w:p w14:paraId="28F45068"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1" w:history="1">
            <w:r w:rsidR="00F273BE" w:rsidRPr="00C96C2A">
              <w:rPr>
                <w:rStyle w:val="Hipervnculo"/>
                <w:rFonts w:cstheme="minorHAnsi"/>
                <w:b/>
                <w:noProof/>
              </w:rPr>
              <w:t>5. Políticas de Contabilidad Significativas:</w:t>
            </w:r>
            <w:r w:rsidR="00F273BE">
              <w:rPr>
                <w:noProof/>
                <w:webHidden/>
              </w:rPr>
              <w:tab/>
            </w:r>
            <w:r w:rsidR="00F273BE">
              <w:rPr>
                <w:noProof/>
                <w:webHidden/>
              </w:rPr>
              <w:fldChar w:fldCharType="begin"/>
            </w:r>
            <w:r w:rsidR="00F273BE">
              <w:rPr>
                <w:noProof/>
                <w:webHidden/>
              </w:rPr>
              <w:instrText xml:space="preserve"> PAGEREF _Toc220410071 \h </w:instrText>
            </w:r>
            <w:r w:rsidR="00F273BE">
              <w:rPr>
                <w:noProof/>
                <w:webHidden/>
              </w:rPr>
            </w:r>
            <w:r w:rsidR="00F273BE">
              <w:rPr>
                <w:noProof/>
                <w:webHidden/>
              </w:rPr>
              <w:fldChar w:fldCharType="separate"/>
            </w:r>
            <w:r w:rsidR="00B12ACD">
              <w:rPr>
                <w:noProof/>
                <w:webHidden/>
              </w:rPr>
              <w:t>8</w:t>
            </w:r>
            <w:r w:rsidR="00F273BE">
              <w:rPr>
                <w:noProof/>
                <w:webHidden/>
              </w:rPr>
              <w:fldChar w:fldCharType="end"/>
            </w:r>
          </w:hyperlink>
        </w:p>
        <w:p w14:paraId="3FBD5DB7"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2" w:history="1">
            <w:r w:rsidR="00F273BE" w:rsidRPr="00C96C2A">
              <w:rPr>
                <w:rStyle w:val="Hipervnculo"/>
                <w:rFonts w:cstheme="minorHAnsi"/>
                <w:b/>
                <w:noProof/>
              </w:rPr>
              <w:t>6. Posición en Moneda Extranjera y Protección por Riesgo Cambiario:</w:t>
            </w:r>
            <w:r w:rsidR="00F273BE">
              <w:rPr>
                <w:noProof/>
                <w:webHidden/>
              </w:rPr>
              <w:tab/>
            </w:r>
            <w:r w:rsidR="00F273BE">
              <w:rPr>
                <w:noProof/>
                <w:webHidden/>
              </w:rPr>
              <w:fldChar w:fldCharType="begin"/>
            </w:r>
            <w:r w:rsidR="00F273BE">
              <w:rPr>
                <w:noProof/>
                <w:webHidden/>
              </w:rPr>
              <w:instrText xml:space="preserve"> PAGEREF _Toc220410072 \h </w:instrText>
            </w:r>
            <w:r w:rsidR="00F273BE">
              <w:rPr>
                <w:noProof/>
                <w:webHidden/>
              </w:rPr>
            </w:r>
            <w:r w:rsidR="00F273BE">
              <w:rPr>
                <w:noProof/>
                <w:webHidden/>
              </w:rPr>
              <w:fldChar w:fldCharType="separate"/>
            </w:r>
            <w:r w:rsidR="00B12ACD">
              <w:rPr>
                <w:noProof/>
                <w:webHidden/>
              </w:rPr>
              <w:t>9</w:t>
            </w:r>
            <w:r w:rsidR="00F273BE">
              <w:rPr>
                <w:noProof/>
                <w:webHidden/>
              </w:rPr>
              <w:fldChar w:fldCharType="end"/>
            </w:r>
          </w:hyperlink>
        </w:p>
        <w:p w14:paraId="5EC112F4"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3" w:history="1">
            <w:r w:rsidR="00F273BE" w:rsidRPr="00C96C2A">
              <w:rPr>
                <w:rStyle w:val="Hipervnculo"/>
                <w:rFonts w:cstheme="minorHAnsi"/>
                <w:b/>
                <w:noProof/>
              </w:rPr>
              <w:t>7. Reporte Analítico del Activo:</w:t>
            </w:r>
            <w:r w:rsidR="00F273BE">
              <w:rPr>
                <w:noProof/>
                <w:webHidden/>
              </w:rPr>
              <w:tab/>
            </w:r>
            <w:r w:rsidR="00F273BE">
              <w:rPr>
                <w:noProof/>
                <w:webHidden/>
              </w:rPr>
              <w:fldChar w:fldCharType="begin"/>
            </w:r>
            <w:r w:rsidR="00F273BE">
              <w:rPr>
                <w:noProof/>
                <w:webHidden/>
              </w:rPr>
              <w:instrText xml:space="preserve"> PAGEREF _Toc220410073 \h </w:instrText>
            </w:r>
            <w:r w:rsidR="00F273BE">
              <w:rPr>
                <w:noProof/>
                <w:webHidden/>
              </w:rPr>
            </w:r>
            <w:r w:rsidR="00F273BE">
              <w:rPr>
                <w:noProof/>
                <w:webHidden/>
              </w:rPr>
              <w:fldChar w:fldCharType="separate"/>
            </w:r>
            <w:r w:rsidR="00B12ACD">
              <w:rPr>
                <w:noProof/>
                <w:webHidden/>
              </w:rPr>
              <w:t>10</w:t>
            </w:r>
            <w:r w:rsidR="00F273BE">
              <w:rPr>
                <w:noProof/>
                <w:webHidden/>
              </w:rPr>
              <w:fldChar w:fldCharType="end"/>
            </w:r>
          </w:hyperlink>
        </w:p>
        <w:p w14:paraId="3000F827"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4" w:history="1">
            <w:r w:rsidR="00F273BE" w:rsidRPr="00C96C2A">
              <w:rPr>
                <w:rStyle w:val="Hipervnculo"/>
                <w:rFonts w:cstheme="minorHAnsi"/>
                <w:b/>
                <w:noProof/>
              </w:rPr>
              <w:t>8. Fideicomisos, Mandatos y Análogos:</w:t>
            </w:r>
            <w:r w:rsidR="00F273BE">
              <w:rPr>
                <w:noProof/>
                <w:webHidden/>
              </w:rPr>
              <w:tab/>
            </w:r>
            <w:r w:rsidR="00F273BE">
              <w:rPr>
                <w:noProof/>
                <w:webHidden/>
              </w:rPr>
              <w:fldChar w:fldCharType="begin"/>
            </w:r>
            <w:r w:rsidR="00F273BE">
              <w:rPr>
                <w:noProof/>
                <w:webHidden/>
              </w:rPr>
              <w:instrText xml:space="preserve"> PAGEREF _Toc220410074 \h </w:instrText>
            </w:r>
            <w:r w:rsidR="00F273BE">
              <w:rPr>
                <w:noProof/>
                <w:webHidden/>
              </w:rPr>
            </w:r>
            <w:r w:rsidR="00F273BE">
              <w:rPr>
                <w:noProof/>
                <w:webHidden/>
              </w:rPr>
              <w:fldChar w:fldCharType="separate"/>
            </w:r>
            <w:r w:rsidR="00B12ACD">
              <w:rPr>
                <w:noProof/>
                <w:webHidden/>
              </w:rPr>
              <w:t>12</w:t>
            </w:r>
            <w:r w:rsidR="00F273BE">
              <w:rPr>
                <w:noProof/>
                <w:webHidden/>
              </w:rPr>
              <w:fldChar w:fldCharType="end"/>
            </w:r>
          </w:hyperlink>
        </w:p>
        <w:p w14:paraId="303CBE05"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5" w:history="1">
            <w:r w:rsidR="00F273BE" w:rsidRPr="00C96C2A">
              <w:rPr>
                <w:rStyle w:val="Hipervnculo"/>
                <w:rFonts w:cstheme="minorHAnsi"/>
                <w:b/>
                <w:noProof/>
              </w:rPr>
              <w:t>9. Reporte de la Recaudación:</w:t>
            </w:r>
            <w:r w:rsidR="00F273BE">
              <w:rPr>
                <w:noProof/>
                <w:webHidden/>
              </w:rPr>
              <w:tab/>
            </w:r>
            <w:r w:rsidR="00F273BE">
              <w:rPr>
                <w:noProof/>
                <w:webHidden/>
              </w:rPr>
              <w:fldChar w:fldCharType="begin"/>
            </w:r>
            <w:r w:rsidR="00F273BE">
              <w:rPr>
                <w:noProof/>
                <w:webHidden/>
              </w:rPr>
              <w:instrText xml:space="preserve"> PAGEREF _Toc220410075 \h </w:instrText>
            </w:r>
            <w:r w:rsidR="00F273BE">
              <w:rPr>
                <w:noProof/>
                <w:webHidden/>
              </w:rPr>
            </w:r>
            <w:r w:rsidR="00F273BE">
              <w:rPr>
                <w:noProof/>
                <w:webHidden/>
              </w:rPr>
              <w:fldChar w:fldCharType="separate"/>
            </w:r>
            <w:r w:rsidR="00B12ACD">
              <w:rPr>
                <w:noProof/>
                <w:webHidden/>
              </w:rPr>
              <w:t>12</w:t>
            </w:r>
            <w:r w:rsidR="00F273BE">
              <w:rPr>
                <w:noProof/>
                <w:webHidden/>
              </w:rPr>
              <w:fldChar w:fldCharType="end"/>
            </w:r>
          </w:hyperlink>
        </w:p>
        <w:p w14:paraId="25529518"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6" w:history="1">
            <w:r w:rsidR="00F273BE" w:rsidRPr="00C96C2A">
              <w:rPr>
                <w:rStyle w:val="Hipervnculo"/>
                <w:rFonts w:cstheme="minorHAnsi"/>
                <w:b/>
                <w:noProof/>
              </w:rPr>
              <w:t>10. Información sobre la Deuda y el Reporte Analítico de la Deuda:</w:t>
            </w:r>
            <w:r w:rsidR="00F273BE">
              <w:rPr>
                <w:noProof/>
                <w:webHidden/>
              </w:rPr>
              <w:tab/>
            </w:r>
            <w:r w:rsidR="00F273BE">
              <w:rPr>
                <w:noProof/>
                <w:webHidden/>
              </w:rPr>
              <w:fldChar w:fldCharType="begin"/>
            </w:r>
            <w:r w:rsidR="00F273BE">
              <w:rPr>
                <w:noProof/>
                <w:webHidden/>
              </w:rPr>
              <w:instrText xml:space="preserve"> PAGEREF _Toc220410076 \h </w:instrText>
            </w:r>
            <w:r w:rsidR="00F273BE">
              <w:rPr>
                <w:noProof/>
                <w:webHidden/>
              </w:rPr>
            </w:r>
            <w:r w:rsidR="00F273BE">
              <w:rPr>
                <w:noProof/>
                <w:webHidden/>
              </w:rPr>
              <w:fldChar w:fldCharType="separate"/>
            </w:r>
            <w:r w:rsidR="00B12ACD">
              <w:rPr>
                <w:noProof/>
                <w:webHidden/>
              </w:rPr>
              <w:t>13</w:t>
            </w:r>
            <w:r w:rsidR="00F273BE">
              <w:rPr>
                <w:noProof/>
                <w:webHidden/>
              </w:rPr>
              <w:fldChar w:fldCharType="end"/>
            </w:r>
          </w:hyperlink>
        </w:p>
        <w:p w14:paraId="6C2E73F0"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7" w:history="1">
            <w:r w:rsidR="00F273BE" w:rsidRPr="00C96C2A">
              <w:rPr>
                <w:rStyle w:val="Hipervnculo"/>
                <w:rFonts w:cstheme="minorHAnsi"/>
                <w:b/>
                <w:noProof/>
              </w:rPr>
              <w:t>11. Calificaciones otorgadas:</w:t>
            </w:r>
            <w:r w:rsidR="00F273BE">
              <w:rPr>
                <w:noProof/>
                <w:webHidden/>
              </w:rPr>
              <w:tab/>
            </w:r>
            <w:r w:rsidR="00F273BE">
              <w:rPr>
                <w:noProof/>
                <w:webHidden/>
              </w:rPr>
              <w:fldChar w:fldCharType="begin"/>
            </w:r>
            <w:r w:rsidR="00F273BE">
              <w:rPr>
                <w:noProof/>
                <w:webHidden/>
              </w:rPr>
              <w:instrText xml:space="preserve"> PAGEREF _Toc220410077 \h </w:instrText>
            </w:r>
            <w:r w:rsidR="00F273BE">
              <w:rPr>
                <w:noProof/>
                <w:webHidden/>
              </w:rPr>
            </w:r>
            <w:r w:rsidR="00F273BE">
              <w:rPr>
                <w:noProof/>
                <w:webHidden/>
              </w:rPr>
              <w:fldChar w:fldCharType="separate"/>
            </w:r>
            <w:r w:rsidR="00B12ACD">
              <w:rPr>
                <w:noProof/>
                <w:webHidden/>
              </w:rPr>
              <w:t>13</w:t>
            </w:r>
            <w:r w:rsidR="00F273BE">
              <w:rPr>
                <w:noProof/>
                <w:webHidden/>
              </w:rPr>
              <w:fldChar w:fldCharType="end"/>
            </w:r>
          </w:hyperlink>
        </w:p>
        <w:p w14:paraId="4D229D32"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8" w:history="1">
            <w:r w:rsidR="00F273BE" w:rsidRPr="00C96C2A">
              <w:rPr>
                <w:rStyle w:val="Hipervnculo"/>
                <w:rFonts w:cstheme="minorHAnsi"/>
                <w:b/>
                <w:noProof/>
              </w:rPr>
              <w:t>12. Proceso de Mejora:</w:t>
            </w:r>
            <w:r w:rsidR="00F273BE">
              <w:rPr>
                <w:noProof/>
                <w:webHidden/>
              </w:rPr>
              <w:tab/>
            </w:r>
            <w:r w:rsidR="00F273BE">
              <w:rPr>
                <w:noProof/>
                <w:webHidden/>
              </w:rPr>
              <w:fldChar w:fldCharType="begin"/>
            </w:r>
            <w:r w:rsidR="00F273BE">
              <w:rPr>
                <w:noProof/>
                <w:webHidden/>
              </w:rPr>
              <w:instrText xml:space="preserve"> PAGEREF _Toc220410078 \h </w:instrText>
            </w:r>
            <w:r w:rsidR="00F273BE">
              <w:rPr>
                <w:noProof/>
                <w:webHidden/>
              </w:rPr>
            </w:r>
            <w:r w:rsidR="00F273BE">
              <w:rPr>
                <w:noProof/>
                <w:webHidden/>
              </w:rPr>
              <w:fldChar w:fldCharType="separate"/>
            </w:r>
            <w:r w:rsidR="00B12ACD">
              <w:rPr>
                <w:noProof/>
                <w:webHidden/>
              </w:rPr>
              <w:t>14</w:t>
            </w:r>
            <w:r w:rsidR="00F273BE">
              <w:rPr>
                <w:noProof/>
                <w:webHidden/>
              </w:rPr>
              <w:fldChar w:fldCharType="end"/>
            </w:r>
          </w:hyperlink>
        </w:p>
        <w:p w14:paraId="43F56D4B"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79" w:history="1">
            <w:r w:rsidR="00F273BE" w:rsidRPr="00C96C2A">
              <w:rPr>
                <w:rStyle w:val="Hipervnculo"/>
                <w:rFonts w:cstheme="minorHAnsi"/>
                <w:b/>
                <w:noProof/>
              </w:rPr>
              <w:t>13. Información por Segmentos:</w:t>
            </w:r>
            <w:r w:rsidR="00F273BE">
              <w:rPr>
                <w:noProof/>
                <w:webHidden/>
              </w:rPr>
              <w:tab/>
            </w:r>
            <w:r w:rsidR="00F273BE">
              <w:rPr>
                <w:noProof/>
                <w:webHidden/>
              </w:rPr>
              <w:fldChar w:fldCharType="begin"/>
            </w:r>
            <w:r w:rsidR="00F273BE">
              <w:rPr>
                <w:noProof/>
                <w:webHidden/>
              </w:rPr>
              <w:instrText xml:space="preserve"> PAGEREF _Toc220410079 \h </w:instrText>
            </w:r>
            <w:r w:rsidR="00F273BE">
              <w:rPr>
                <w:noProof/>
                <w:webHidden/>
              </w:rPr>
            </w:r>
            <w:r w:rsidR="00F273BE">
              <w:rPr>
                <w:noProof/>
                <w:webHidden/>
              </w:rPr>
              <w:fldChar w:fldCharType="separate"/>
            </w:r>
            <w:r w:rsidR="00B12ACD">
              <w:rPr>
                <w:noProof/>
                <w:webHidden/>
              </w:rPr>
              <w:t>14</w:t>
            </w:r>
            <w:r w:rsidR="00F273BE">
              <w:rPr>
                <w:noProof/>
                <w:webHidden/>
              </w:rPr>
              <w:fldChar w:fldCharType="end"/>
            </w:r>
          </w:hyperlink>
        </w:p>
        <w:p w14:paraId="396E9FD4"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80" w:history="1">
            <w:r w:rsidR="00F273BE" w:rsidRPr="00C96C2A">
              <w:rPr>
                <w:rStyle w:val="Hipervnculo"/>
                <w:rFonts w:cstheme="minorHAnsi"/>
                <w:b/>
                <w:noProof/>
              </w:rPr>
              <w:t>14. Eventos Posteriores al Cierre:</w:t>
            </w:r>
            <w:r w:rsidR="00F273BE">
              <w:rPr>
                <w:noProof/>
                <w:webHidden/>
              </w:rPr>
              <w:tab/>
            </w:r>
            <w:r w:rsidR="00F273BE">
              <w:rPr>
                <w:noProof/>
                <w:webHidden/>
              </w:rPr>
              <w:fldChar w:fldCharType="begin"/>
            </w:r>
            <w:r w:rsidR="00F273BE">
              <w:rPr>
                <w:noProof/>
                <w:webHidden/>
              </w:rPr>
              <w:instrText xml:space="preserve"> PAGEREF _Toc220410080 \h </w:instrText>
            </w:r>
            <w:r w:rsidR="00F273BE">
              <w:rPr>
                <w:noProof/>
                <w:webHidden/>
              </w:rPr>
            </w:r>
            <w:r w:rsidR="00F273BE">
              <w:rPr>
                <w:noProof/>
                <w:webHidden/>
              </w:rPr>
              <w:fldChar w:fldCharType="separate"/>
            </w:r>
            <w:r w:rsidR="00B12ACD">
              <w:rPr>
                <w:noProof/>
                <w:webHidden/>
              </w:rPr>
              <w:t>15</w:t>
            </w:r>
            <w:r w:rsidR="00F273BE">
              <w:rPr>
                <w:noProof/>
                <w:webHidden/>
              </w:rPr>
              <w:fldChar w:fldCharType="end"/>
            </w:r>
          </w:hyperlink>
        </w:p>
        <w:p w14:paraId="63F649BA"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81" w:history="1">
            <w:r w:rsidR="00F273BE" w:rsidRPr="00C96C2A">
              <w:rPr>
                <w:rStyle w:val="Hipervnculo"/>
                <w:rFonts w:cstheme="minorHAnsi"/>
                <w:b/>
                <w:noProof/>
              </w:rPr>
              <w:t>15. Partes Relacionadas:</w:t>
            </w:r>
            <w:r w:rsidR="00F273BE">
              <w:rPr>
                <w:noProof/>
                <w:webHidden/>
              </w:rPr>
              <w:tab/>
            </w:r>
            <w:r w:rsidR="00F273BE">
              <w:rPr>
                <w:noProof/>
                <w:webHidden/>
              </w:rPr>
              <w:fldChar w:fldCharType="begin"/>
            </w:r>
            <w:r w:rsidR="00F273BE">
              <w:rPr>
                <w:noProof/>
                <w:webHidden/>
              </w:rPr>
              <w:instrText xml:space="preserve"> PAGEREF _Toc220410081 \h </w:instrText>
            </w:r>
            <w:r w:rsidR="00F273BE">
              <w:rPr>
                <w:noProof/>
                <w:webHidden/>
              </w:rPr>
            </w:r>
            <w:r w:rsidR="00F273BE">
              <w:rPr>
                <w:noProof/>
                <w:webHidden/>
              </w:rPr>
              <w:fldChar w:fldCharType="separate"/>
            </w:r>
            <w:r w:rsidR="00B12ACD">
              <w:rPr>
                <w:noProof/>
                <w:webHidden/>
              </w:rPr>
              <w:t>15</w:t>
            </w:r>
            <w:r w:rsidR="00F273BE">
              <w:rPr>
                <w:noProof/>
                <w:webHidden/>
              </w:rPr>
              <w:fldChar w:fldCharType="end"/>
            </w:r>
          </w:hyperlink>
        </w:p>
        <w:p w14:paraId="7A7749DF" w14:textId="77777777" w:rsidR="00F273BE" w:rsidRDefault="00BC485B">
          <w:pPr>
            <w:pStyle w:val="TDC2"/>
            <w:tabs>
              <w:tab w:val="right" w:leader="dot" w:pos="9678"/>
            </w:tabs>
            <w:rPr>
              <w:rFonts w:asciiTheme="minorHAnsi" w:eastAsiaTheme="minorEastAsia" w:hAnsiTheme="minorHAnsi" w:cstheme="minorBidi"/>
              <w:noProof/>
              <w:lang w:eastAsia="es-MX"/>
            </w:rPr>
          </w:pPr>
          <w:hyperlink w:anchor="_Toc220410082" w:history="1">
            <w:r w:rsidR="00F273BE" w:rsidRPr="00C96C2A">
              <w:rPr>
                <w:rStyle w:val="Hipervnculo"/>
                <w:rFonts w:cstheme="minorHAnsi"/>
                <w:b/>
                <w:noProof/>
              </w:rPr>
              <w:t>16. Responsabilidad Sobre la Presentación Razonable de la Información Contable:</w:t>
            </w:r>
            <w:r w:rsidR="00F273BE">
              <w:rPr>
                <w:noProof/>
                <w:webHidden/>
              </w:rPr>
              <w:tab/>
            </w:r>
            <w:r w:rsidR="00F273BE">
              <w:rPr>
                <w:noProof/>
                <w:webHidden/>
              </w:rPr>
              <w:fldChar w:fldCharType="begin"/>
            </w:r>
            <w:r w:rsidR="00F273BE">
              <w:rPr>
                <w:noProof/>
                <w:webHidden/>
              </w:rPr>
              <w:instrText xml:space="preserve"> PAGEREF _Toc220410082 \h </w:instrText>
            </w:r>
            <w:r w:rsidR="00F273BE">
              <w:rPr>
                <w:noProof/>
                <w:webHidden/>
              </w:rPr>
            </w:r>
            <w:r w:rsidR="00F273BE">
              <w:rPr>
                <w:noProof/>
                <w:webHidden/>
              </w:rPr>
              <w:fldChar w:fldCharType="separate"/>
            </w:r>
            <w:r w:rsidR="00B12ACD">
              <w:rPr>
                <w:noProof/>
                <w:webHidden/>
              </w:rPr>
              <w:t>15</w:t>
            </w:r>
            <w:r w:rsidR="00F273BE">
              <w:rPr>
                <w:noProof/>
                <w:webHidden/>
              </w:rPr>
              <w:fldChar w:fldCharType="end"/>
            </w:r>
          </w:hyperlink>
        </w:p>
        <w:p w14:paraId="43551857" w14:textId="5DD7408C" w:rsidR="00F46719" w:rsidRPr="009F6E4B" w:rsidRDefault="00F46719">
          <w:pPr>
            <w:rPr>
              <w:sz w:val="20"/>
              <w:szCs w:val="20"/>
            </w:rPr>
          </w:pPr>
          <w:r w:rsidRPr="009F6E4B">
            <w:rPr>
              <w:b/>
              <w:bCs/>
              <w:sz w:val="20"/>
              <w:szCs w:val="20"/>
              <w:lang w:val="es-ES"/>
            </w:rPr>
            <w:fldChar w:fldCharType="end"/>
          </w:r>
        </w:p>
      </w:sdtContent>
    </w:sdt>
    <w:p w14:paraId="54575967" w14:textId="09BF8276" w:rsidR="007D1E76" w:rsidRPr="009F6E4B" w:rsidRDefault="007E38A2" w:rsidP="000C3365">
      <w:pPr>
        <w:pStyle w:val="Ttulo2"/>
        <w:rPr>
          <w:rFonts w:asciiTheme="minorHAnsi" w:hAnsiTheme="minorHAnsi" w:cstheme="minorHAnsi"/>
          <w:b/>
          <w:color w:val="auto"/>
          <w:sz w:val="20"/>
          <w:szCs w:val="20"/>
        </w:rPr>
      </w:pPr>
      <w:bookmarkStart w:id="0" w:name="_Toc220410067"/>
      <w:r w:rsidRPr="009F6E4B">
        <w:rPr>
          <w:rFonts w:asciiTheme="minorHAnsi" w:hAnsiTheme="minorHAnsi" w:cstheme="minorHAnsi"/>
          <w:b/>
          <w:color w:val="auto"/>
          <w:sz w:val="20"/>
          <w:szCs w:val="20"/>
        </w:rPr>
        <w:t>1</w:t>
      </w:r>
      <w:r w:rsidR="007D1E76" w:rsidRPr="009F6E4B">
        <w:rPr>
          <w:rFonts w:asciiTheme="minorHAnsi" w:hAnsiTheme="minorHAnsi" w:cstheme="minorHAnsi"/>
          <w:b/>
          <w:color w:val="auto"/>
          <w:sz w:val="20"/>
          <w:szCs w:val="20"/>
        </w:rPr>
        <w:t>. Autoriza</w:t>
      </w:r>
      <w:r w:rsidR="00E00323" w:rsidRPr="009F6E4B">
        <w:rPr>
          <w:rFonts w:asciiTheme="minorHAnsi" w:hAnsiTheme="minorHAnsi" w:cstheme="minorHAnsi"/>
          <w:b/>
          <w:color w:val="auto"/>
          <w:sz w:val="20"/>
          <w:szCs w:val="20"/>
        </w:rPr>
        <w:t>ción e Historia:</w:t>
      </w:r>
      <w:bookmarkEnd w:id="0"/>
    </w:p>
    <w:p w14:paraId="360DA23B" w14:textId="77777777" w:rsidR="007D1E76" w:rsidRPr="009F6E4B" w:rsidRDefault="007D1E76" w:rsidP="00CB41C4">
      <w:pPr>
        <w:tabs>
          <w:tab w:val="left" w:leader="underscore" w:pos="9639"/>
        </w:tabs>
        <w:spacing w:after="0" w:line="240" w:lineRule="auto"/>
        <w:jc w:val="both"/>
        <w:rPr>
          <w:rFonts w:cs="Calibri"/>
          <w:sz w:val="20"/>
          <w:szCs w:val="20"/>
        </w:rPr>
      </w:pPr>
    </w:p>
    <w:p w14:paraId="441574CB"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62E74E7" w14:textId="77777777" w:rsidR="007D1E76" w:rsidRPr="009F6E4B" w:rsidRDefault="007D1E76" w:rsidP="00CB41C4">
      <w:pPr>
        <w:tabs>
          <w:tab w:val="left" w:leader="underscore" w:pos="9639"/>
        </w:tabs>
        <w:spacing w:after="0" w:line="240" w:lineRule="auto"/>
        <w:jc w:val="both"/>
        <w:rPr>
          <w:rFonts w:cs="Calibri"/>
          <w:sz w:val="20"/>
          <w:szCs w:val="20"/>
        </w:rPr>
      </w:pPr>
    </w:p>
    <w:p w14:paraId="3F477DA3" w14:textId="72F8AFA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Fecha de creación del ente</w:t>
      </w:r>
      <w:r w:rsidR="00F43AC5" w:rsidRPr="009F6E4B">
        <w:rPr>
          <w:rFonts w:cs="Calibri"/>
          <w:b/>
          <w:sz w:val="20"/>
          <w:szCs w:val="20"/>
        </w:rPr>
        <w:t xml:space="preserve"> público.</w:t>
      </w:r>
    </w:p>
    <w:p w14:paraId="6A6F7E69" w14:textId="77777777" w:rsidR="001771DF" w:rsidRPr="009F6E4B" w:rsidRDefault="001771DF" w:rsidP="001771DF">
      <w:pPr>
        <w:spacing w:after="0"/>
        <w:jc w:val="both"/>
        <w:rPr>
          <w:rFonts w:cs="Calibri"/>
          <w:sz w:val="20"/>
          <w:szCs w:val="20"/>
        </w:rPr>
      </w:pPr>
    </w:p>
    <w:p w14:paraId="46C6D340" w14:textId="77777777" w:rsidR="001771DF" w:rsidRPr="009F6E4B" w:rsidRDefault="001771DF" w:rsidP="001771DF">
      <w:pPr>
        <w:spacing w:after="0"/>
        <w:jc w:val="both"/>
        <w:rPr>
          <w:rFonts w:cs="Calibri"/>
          <w:sz w:val="20"/>
          <w:szCs w:val="20"/>
        </w:rPr>
      </w:pPr>
      <w:r w:rsidRPr="009F6E4B">
        <w:rPr>
          <w:rFonts w:cs="Calibri"/>
          <w:sz w:val="20"/>
          <w:szCs w:val="20"/>
        </w:rPr>
        <w:t>El artículo 33 de la Constitución Política para el Estado de Guanajuato reconoce la existencia del Municipio de Guanajuato, el cual fue creado el 1° de enero de 1985 con RFC MGU850101JD5.</w:t>
      </w:r>
    </w:p>
    <w:p w14:paraId="4F52E4E0" w14:textId="77777777" w:rsidR="007D1E76" w:rsidRPr="009F6E4B" w:rsidRDefault="007D1E76" w:rsidP="00CB41C4">
      <w:pPr>
        <w:tabs>
          <w:tab w:val="left" w:leader="underscore" w:pos="9639"/>
        </w:tabs>
        <w:spacing w:after="0" w:line="240" w:lineRule="auto"/>
        <w:jc w:val="both"/>
        <w:rPr>
          <w:rFonts w:cs="Calibri"/>
          <w:sz w:val="20"/>
          <w:szCs w:val="20"/>
        </w:rPr>
      </w:pPr>
    </w:p>
    <w:p w14:paraId="3A2353B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Principales cambios en su estructura (interna históricamente).</w:t>
      </w:r>
    </w:p>
    <w:p w14:paraId="57135085" w14:textId="77777777" w:rsidR="001771DF" w:rsidRPr="009F6E4B" w:rsidRDefault="001771DF" w:rsidP="00CB41C4">
      <w:pPr>
        <w:tabs>
          <w:tab w:val="left" w:leader="underscore" w:pos="9639"/>
        </w:tabs>
        <w:spacing w:after="0" w:line="240" w:lineRule="auto"/>
        <w:jc w:val="both"/>
        <w:rPr>
          <w:rFonts w:cs="Calibri"/>
          <w:sz w:val="20"/>
          <w:szCs w:val="20"/>
        </w:rPr>
      </w:pPr>
    </w:p>
    <w:p w14:paraId="1B04E0C6" w14:textId="77777777" w:rsidR="001771DF" w:rsidRPr="009F6E4B" w:rsidRDefault="001771DF" w:rsidP="001771DF">
      <w:pPr>
        <w:jc w:val="both"/>
        <w:rPr>
          <w:rFonts w:eastAsia="Times New Roman" w:cs="Arial"/>
          <w:sz w:val="20"/>
          <w:szCs w:val="20"/>
        </w:rPr>
      </w:pPr>
      <w:r w:rsidRPr="009F6E4B">
        <w:rPr>
          <w:rFonts w:eastAsia="Times New Roman" w:cs="Arial"/>
          <w:sz w:val="20"/>
          <w:szCs w:val="20"/>
        </w:rPr>
        <w:t>Presidentes Municipales de los últimos tres periodos:</w:t>
      </w:r>
    </w:p>
    <w:p w14:paraId="73E75B7C" w14:textId="42E2B9D7" w:rsidR="004C63B1" w:rsidRPr="009F6E4B" w:rsidRDefault="004C63B1" w:rsidP="001771DF">
      <w:pPr>
        <w:pStyle w:val="Sinespaciado"/>
        <w:rPr>
          <w:sz w:val="20"/>
          <w:szCs w:val="20"/>
        </w:rPr>
      </w:pPr>
      <w:r w:rsidRPr="009F6E4B">
        <w:rPr>
          <w:sz w:val="20"/>
          <w:szCs w:val="20"/>
        </w:rPr>
        <w:t xml:space="preserve">Arq. </w:t>
      </w:r>
      <w:proofErr w:type="spellStart"/>
      <w:r w:rsidRPr="009F6E4B">
        <w:rPr>
          <w:sz w:val="20"/>
          <w:szCs w:val="20"/>
        </w:rPr>
        <w:t>Samantha</w:t>
      </w:r>
      <w:proofErr w:type="spellEnd"/>
      <w:r w:rsidRPr="009F6E4B">
        <w:rPr>
          <w:sz w:val="20"/>
          <w:szCs w:val="20"/>
        </w:rPr>
        <w:t xml:space="preserve"> Smith Gutiérrez (2024-2027)</w:t>
      </w:r>
    </w:p>
    <w:p w14:paraId="252FD955" w14:textId="3A83F8AA" w:rsidR="001771DF" w:rsidRPr="009F6E4B" w:rsidRDefault="001771DF" w:rsidP="001771DF">
      <w:pPr>
        <w:pStyle w:val="Sinespaciado"/>
        <w:rPr>
          <w:sz w:val="20"/>
          <w:szCs w:val="20"/>
        </w:rPr>
      </w:pPr>
      <w:r w:rsidRPr="009F6E4B">
        <w:rPr>
          <w:sz w:val="20"/>
          <w:szCs w:val="20"/>
        </w:rPr>
        <w:t>Lic. Mario Alejandro Navarro Saldaña (2021-2024)</w:t>
      </w:r>
    </w:p>
    <w:p w14:paraId="37B15DB5" w14:textId="77777777" w:rsidR="001771DF" w:rsidRPr="009F6E4B" w:rsidRDefault="001771DF" w:rsidP="001771DF">
      <w:pPr>
        <w:pStyle w:val="Sinespaciado"/>
        <w:rPr>
          <w:sz w:val="20"/>
          <w:szCs w:val="20"/>
        </w:rPr>
      </w:pPr>
      <w:r w:rsidRPr="009F6E4B">
        <w:rPr>
          <w:sz w:val="20"/>
          <w:szCs w:val="20"/>
        </w:rPr>
        <w:t>C. Armando López Ramírez (Presidente Interino 2021)</w:t>
      </w:r>
    </w:p>
    <w:p w14:paraId="2A64BBB3" w14:textId="77777777" w:rsidR="001771DF" w:rsidRPr="009F6E4B" w:rsidRDefault="001771DF" w:rsidP="001771DF">
      <w:pPr>
        <w:pStyle w:val="Sinespaciado"/>
        <w:rPr>
          <w:sz w:val="20"/>
          <w:szCs w:val="20"/>
        </w:rPr>
      </w:pPr>
      <w:r w:rsidRPr="009F6E4B">
        <w:rPr>
          <w:sz w:val="20"/>
          <w:szCs w:val="20"/>
        </w:rPr>
        <w:t>Lic. Mario Alejandro Navarro Saldaña (2018-2021)</w:t>
      </w:r>
    </w:p>
    <w:p w14:paraId="75819EC9" w14:textId="77777777" w:rsidR="001771DF" w:rsidRPr="009F6E4B" w:rsidRDefault="001771DF" w:rsidP="001771DF">
      <w:pPr>
        <w:pStyle w:val="Sinespaciado"/>
        <w:rPr>
          <w:sz w:val="20"/>
          <w:szCs w:val="20"/>
        </w:rPr>
      </w:pPr>
      <w:r w:rsidRPr="009F6E4B">
        <w:rPr>
          <w:sz w:val="20"/>
          <w:szCs w:val="20"/>
        </w:rPr>
        <w:t>Lic. Edgar Castro Cerrillo (2015-2018)</w:t>
      </w:r>
    </w:p>
    <w:p w14:paraId="08B58048" w14:textId="77777777" w:rsidR="001771DF" w:rsidRPr="009F6E4B" w:rsidRDefault="001771DF" w:rsidP="001771DF">
      <w:pPr>
        <w:pStyle w:val="Sinespaciado"/>
        <w:rPr>
          <w:sz w:val="20"/>
          <w:szCs w:val="20"/>
        </w:rPr>
      </w:pPr>
      <w:r w:rsidRPr="009F6E4B">
        <w:rPr>
          <w:sz w:val="20"/>
          <w:szCs w:val="20"/>
        </w:rPr>
        <w:t>Ing. Luis Fernando Gutiérrez Márquez (2012-2015)</w:t>
      </w:r>
    </w:p>
    <w:p w14:paraId="14694007" w14:textId="77777777" w:rsidR="00BA34B4" w:rsidRPr="009F6E4B" w:rsidRDefault="00BA34B4" w:rsidP="00516A8F">
      <w:pPr>
        <w:tabs>
          <w:tab w:val="left" w:leader="underscore" w:pos="9639"/>
        </w:tabs>
        <w:spacing w:after="0" w:line="240" w:lineRule="auto"/>
        <w:jc w:val="both"/>
        <w:rPr>
          <w:rFonts w:cs="Calibri"/>
          <w:sz w:val="20"/>
          <w:szCs w:val="20"/>
        </w:rPr>
      </w:pPr>
    </w:p>
    <w:p w14:paraId="5A494C73" w14:textId="0B5C4CA9" w:rsidR="00BE02EB" w:rsidRPr="009F6E4B" w:rsidRDefault="00BE02EB" w:rsidP="000C3365">
      <w:pPr>
        <w:pStyle w:val="Ttulo2"/>
        <w:rPr>
          <w:rFonts w:asciiTheme="minorHAnsi" w:hAnsiTheme="minorHAnsi" w:cstheme="minorHAnsi"/>
          <w:b/>
          <w:color w:val="auto"/>
          <w:sz w:val="20"/>
          <w:szCs w:val="20"/>
        </w:rPr>
      </w:pPr>
      <w:bookmarkStart w:id="1" w:name="_Toc220410068"/>
      <w:bookmarkStart w:id="2" w:name="_Hlk180413377"/>
      <w:r w:rsidRPr="009F6E4B">
        <w:rPr>
          <w:rFonts w:asciiTheme="minorHAnsi" w:hAnsiTheme="minorHAnsi" w:cstheme="minorHAnsi"/>
          <w:b/>
          <w:color w:val="auto"/>
          <w:sz w:val="20"/>
          <w:szCs w:val="20"/>
        </w:rPr>
        <w:t xml:space="preserve">2. </w:t>
      </w:r>
      <w:r w:rsidR="00A1081E" w:rsidRPr="009F6E4B">
        <w:rPr>
          <w:rFonts w:asciiTheme="minorHAnsi" w:hAnsiTheme="minorHAnsi" w:cstheme="minorHAnsi"/>
          <w:b/>
          <w:color w:val="auto"/>
          <w:sz w:val="20"/>
          <w:szCs w:val="20"/>
        </w:rPr>
        <w:t>Describir el p</w:t>
      </w:r>
      <w:r w:rsidR="00B6368B" w:rsidRPr="009F6E4B">
        <w:rPr>
          <w:rFonts w:asciiTheme="minorHAnsi" w:hAnsiTheme="minorHAnsi" w:cstheme="minorHAnsi"/>
          <w:b/>
          <w:color w:val="auto"/>
          <w:sz w:val="20"/>
          <w:szCs w:val="20"/>
        </w:rPr>
        <w:t>anorama Económico y Financiero</w:t>
      </w:r>
      <w:bookmarkEnd w:id="1"/>
    </w:p>
    <w:bookmarkEnd w:id="2"/>
    <w:p w14:paraId="0AB9191B" w14:textId="77777777" w:rsidR="0029578B" w:rsidRDefault="0029578B" w:rsidP="00516A8F">
      <w:pPr>
        <w:tabs>
          <w:tab w:val="left" w:leader="underscore" w:pos="9639"/>
        </w:tabs>
        <w:spacing w:after="0" w:line="240" w:lineRule="auto"/>
        <w:jc w:val="both"/>
        <w:rPr>
          <w:rFonts w:cs="Calibri"/>
          <w:sz w:val="20"/>
          <w:szCs w:val="20"/>
        </w:rPr>
      </w:pPr>
    </w:p>
    <w:p w14:paraId="49D786E3"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Se estima que, durante el cuarto trimestre de 2025, la actividad económica mundial haya continuado moderándose respecto al trimestre previo, como resultado de un menor crecimiento tanto en economías avanzadas como  emergentes. Si bien, las proyecciones más recientes para el crecimiento económico mundial siguen anticipando una desaceleración durante 2025 y 2026, esta es más moderada que la prevista en meses anteriores, seguida de una recuperación parcial en 2027. No obstante, el panorama para la economía global aún está sujeto a un alto grado de incertidumbre, particularmente en torno  a los posibles efectos de las medidas arancelarias impuestas por Estados Unidos.</w:t>
      </w:r>
    </w:p>
    <w:p w14:paraId="617C839C" w14:textId="77777777" w:rsidR="008F379C" w:rsidRDefault="008F379C" w:rsidP="00E82E18">
      <w:pPr>
        <w:pStyle w:val="Sinespaciado"/>
        <w:jc w:val="both"/>
        <w:rPr>
          <w:rFonts w:asciiTheme="minorHAnsi" w:hAnsiTheme="minorHAnsi" w:cstheme="minorHAnsi"/>
          <w:sz w:val="20"/>
          <w:szCs w:val="20"/>
        </w:rPr>
      </w:pPr>
    </w:p>
    <w:p w14:paraId="6C5E9F8F"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 xml:space="preserve">La inflación ha tenido un comportamiento diferenciado en las principales economías avanzadas, ubicándose, en algunos casos, en niveles por encima de sus objetivos y, en otros, fluctuando alrededor del mismo. Por su parte, esta variable ha seguido disminuyendo gradualmente en varias economías emergentes. En este contexto la mayoría de los principales bancos centrales ha mantenido posturas de política monetaria cautelosas, con algunas instituciones disminuyendo sus tasas de referencia desde la última sesión del Consejo. Entre estos, destaca que la Reserva Federal de Estados Unidos </w:t>
      </w:r>
      <w:r w:rsidRPr="008F379C">
        <w:rPr>
          <w:rFonts w:asciiTheme="minorHAnsi" w:hAnsiTheme="minorHAnsi" w:cstheme="minorHAnsi"/>
          <w:sz w:val="20"/>
          <w:szCs w:val="20"/>
        </w:rPr>
        <w:lastRenderedPageBreak/>
        <w:t>disminuyó el rango objetivo para la tasa de fondos federales en sus reuniones de octubre y diciembre, ubicándolo actualmente entre 3.5 y 3.75 por ciento.</w:t>
      </w:r>
    </w:p>
    <w:p w14:paraId="00D1ED3D" w14:textId="77777777" w:rsidR="008F379C" w:rsidRDefault="008F379C" w:rsidP="00E82E18">
      <w:pPr>
        <w:pStyle w:val="Sinespaciado"/>
        <w:jc w:val="both"/>
        <w:rPr>
          <w:rFonts w:asciiTheme="minorHAnsi" w:hAnsiTheme="minorHAnsi" w:cstheme="minorHAnsi"/>
          <w:sz w:val="20"/>
          <w:szCs w:val="20"/>
        </w:rPr>
      </w:pPr>
    </w:p>
    <w:p w14:paraId="051C283D" w14:textId="58E80DD8"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Por su parte, los mercados financieros a nivel global registraron un comportamiento relativamente estable, con algunos episodios de volatilidad moderada asociada, principalmente, con la incertidumbre ocasionada por la falta de publicaciones económicas en Estados Unidos tras el cierre de algunas operaciones gubernamentales; un sentimiento de cautela por las elevadas valuaciones del sector de tecnología y en los mercados de capitales; así como preocupaciones por aspectos fiscales en algunas economías desarrolladas. Como resultado, las condiciones financieras a nivel global registraron fluctuaciones acotadas durante el cuarto trimestre del año.</w:t>
      </w:r>
    </w:p>
    <w:p w14:paraId="23C1CF47" w14:textId="77777777" w:rsidR="008F379C" w:rsidRDefault="008F379C" w:rsidP="00E82E18">
      <w:pPr>
        <w:pStyle w:val="Sinespaciado"/>
        <w:jc w:val="both"/>
        <w:rPr>
          <w:rFonts w:asciiTheme="minorHAnsi" w:hAnsiTheme="minorHAnsi" w:cstheme="minorHAnsi"/>
          <w:sz w:val="20"/>
          <w:szCs w:val="20"/>
        </w:rPr>
      </w:pPr>
    </w:p>
    <w:p w14:paraId="2440663B"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En lo sucesivo, aún persisten algunos riesgos globales cuya materialización podría incidir sobre la estabilidad financiera. Entre estos, destaca el posible agudizamiento de las tensiones geopolíticas y comerciales, al tiempo que el riesgo de correcciones potenciales en las valuaciones de algunos activos financieros continúa latente. Derivado de este y otros factores, es necesario que las autoridades financieras internacionales continúen monitoreando los mercados y el sistema financiero internacional para procurar su buen funcionamiento.</w:t>
      </w:r>
    </w:p>
    <w:p w14:paraId="1086F06A" w14:textId="77777777" w:rsidR="008F379C" w:rsidRDefault="008F379C" w:rsidP="00E82E18">
      <w:pPr>
        <w:pStyle w:val="Sinespaciado"/>
        <w:jc w:val="both"/>
        <w:rPr>
          <w:rFonts w:asciiTheme="minorHAnsi" w:hAnsiTheme="minorHAnsi" w:cstheme="minorHAnsi"/>
          <w:sz w:val="20"/>
          <w:szCs w:val="20"/>
        </w:rPr>
      </w:pPr>
    </w:p>
    <w:p w14:paraId="559EB681" w14:textId="6F9440B5"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En México, los mercados financieros locales han mantenido un comportamiento en general ordenado y con baja volatilidad. Por su parte, las tasas de interés de los valores gubernamentales registraron incrementos en prácticamente todos los segmentos de la curva, particularmente concentrados en los de mediano y largo plazo, mientras que los principales índices bursátiles se ubicaron en niveles similares a los del cierre de septiembre pasado.</w:t>
      </w:r>
    </w:p>
    <w:p w14:paraId="571C264F" w14:textId="77777777" w:rsidR="00B12ACD" w:rsidRDefault="00B12ACD" w:rsidP="00E82E18">
      <w:pPr>
        <w:pStyle w:val="Sinespaciado"/>
        <w:jc w:val="both"/>
        <w:rPr>
          <w:rFonts w:asciiTheme="minorHAnsi" w:hAnsiTheme="minorHAnsi" w:cstheme="minorHAnsi"/>
          <w:sz w:val="20"/>
          <w:szCs w:val="20"/>
        </w:rPr>
      </w:pPr>
    </w:p>
    <w:p w14:paraId="44CC613C"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La información disponible es aún limitada para determinar la dinámica de la actividad económica nacional durante el cuarto trimestre del año, pero los indicadores prevén cierto repunte respecto del tercer trimestre de este periodo. Hacia delante, se anticipa cierta recuperación durante 2026 y 2027, si bien el entorno al que se enfrenta la economía mexicana implica ciertos riesgos a la baja. No obstante, destaca que la calificación crediticia soberana mantiene el grado de inversión por parte de todas las agencias que la evalúan. </w:t>
      </w:r>
    </w:p>
    <w:p w14:paraId="5D39A1AF" w14:textId="77777777" w:rsidR="008F379C" w:rsidRDefault="008F379C" w:rsidP="00E82E18">
      <w:pPr>
        <w:pStyle w:val="Sinespaciado"/>
        <w:jc w:val="both"/>
        <w:rPr>
          <w:rFonts w:asciiTheme="minorHAnsi" w:hAnsiTheme="minorHAnsi" w:cstheme="minorHAnsi"/>
          <w:sz w:val="20"/>
          <w:szCs w:val="20"/>
        </w:rPr>
      </w:pPr>
    </w:p>
    <w:p w14:paraId="6FBB03A0" w14:textId="77777777" w:rsidR="00E82E18"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En este entorno, el sistema financiero mexicano mantiene, en su conjunto, una posición sólida y resiliente, que le permite contar con una capacidad suficiente para absorber choques y preservar un funcionamiento adecuado y estable, incluso ante la posible materialización de escenarios adversos. Esto obedece, esencialmente, a que la banca comercial cuenta con niveles de capital y liquidez que cumplen holgadamente los requerimientos mínimos regulatorios. Además, si bien algunas entidades financieras no bancarias, que no constituyen una amenaza para el sistema financiero, presentan indicadores de riesgo en niveles que ameritan seguimiento, las autoridades financieras se mantienen vigilantes para actuar oportunamente y mitigar los riesgos que pudieran materializarse.</w:t>
      </w:r>
    </w:p>
    <w:p w14:paraId="16A804E4" w14:textId="77777777" w:rsidR="00F461EB" w:rsidRPr="008F379C" w:rsidRDefault="00F461EB" w:rsidP="00E82E18">
      <w:pPr>
        <w:pStyle w:val="Sinespaciado"/>
        <w:jc w:val="both"/>
        <w:rPr>
          <w:rFonts w:asciiTheme="minorHAnsi" w:hAnsiTheme="minorHAnsi" w:cstheme="minorHAnsi"/>
          <w:sz w:val="20"/>
          <w:szCs w:val="20"/>
        </w:rPr>
      </w:pPr>
    </w:p>
    <w:p w14:paraId="18E2EF7F" w14:textId="56B342C0" w:rsidR="000832DA" w:rsidRPr="008F379C" w:rsidRDefault="00BC485B" w:rsidP="00E82E18">
      <w:pPr>
        <w:pStyle w:val="Sinespaciado"/>
        <w:jc w:val="both"/>
        <w:rPr>
          <w:rFonts w:asciiTheme="minorHAnsi" w:hAnsiTheme="minorHAnsi" w:cstheme="minorHAnsi"/>
          <w:sz w:val="20"/>
          <w:szCs w:val="20"/>
        </w:rPr>
      </w:pPr>
      <w:hyperlink r:id="rId12" w:history="1">
        <w:r w:rsidR="000832DA" w:rsidRPr="008F379C">
          <w:rPr>
            <w:rStyle w:val="Hipervnculo"/>
            <w:rFonts w:asciiTheme="minorHAnsi" w:hAnsiTheme="minorHAnsi" w:cstheme="minorHAnsi"/>
            <w:sz w:val="20"/>
            <w:szCs w:val="20"/>
          </w:rPr>
          <w:t>https://www.gob.mx/shcp/prensa/el-consejo-de-estabilidad-del-sistema-financiero-actualiza-su-balance-de-riesgo</w:t>
        </w:r>
      </w:hyperlink>
    </w:p>
    <w:p w14:paraId="0AAA80C6" w14:textId="77777777" w:rsidR="00096031" w:rsidRPr="008F379C" w:rsidRDefault="00096031" w:rsidP="00516A8F">
      <w:pPr>
        <w:tabs>
          <w:tab w:val="left" w:leader="underscore" w:pos="9639"/>
        </w:tabs>
        <w:spacing w:after="0" w:line="240" w:lineRule="auto"/>
        <w:jc w:val="both"/>
        <w:rPr>
          <w:rFonts w:asciiTheme="minorHAnsi" w:hAnsiTheme="minorHAnsi" w:cstheme="minorHAnsi"/>
          <w:sz w:val="20"/>
          <w:szCs w:val="20"/>
        </w:rPr>
      </w:pPr>
    </w:p>
    <w:p w14:paraId="460C0216" w14:textId="2F0B59B0" w:rsidR="000832DA" w:rsidRPr="008F379C" w:rsidRDefault="000832DA" w:rsidP="000832DA">
      <w:pPr>
        <w:pStyle w:val="NormalWeb"/>
        <w:shd w:val="clear" w:color="auto" w:fill="FFFFFF"/>
        <w:spacing w:before="0" w:beforeAutospacing="0" w:after="0" w:afterAutospacing="0"/>
        <w:jc w:val="both"/>
        <w:textAlignment w:val="baseline"/>
        <w:rPr>
          <w:rFonts w:asciiTheme="minorHAnsi" w:eastAsia="Calibri" w:hAnsiTheme="minorHAnsi" w:cstheme="minorHAnsi"/>
          <w:sz w:val="20"/>
          <w:szCs w:val="20"/>
          <w:lang w:eastAsia="en-US"/>
        </w:rPr>
      </w:pPr>
      <w:r w:rsidRPr="008F379C">
        <w:rPr>
          <w:rFonts w:asciiTheme="minorHAnsi" w:eastAsia="Calibri" w:hAnsiTheme="minorHAnsi" w:cstheme="minorHAnsi"/>
          <w:sz w:val="20"/>
          <w:szCs w:val="20"/>
          <w:lang w:eastAsia="en-US"/>
        </w:rPr>
        <w:t>El estado</w:t>
      </w:r>
      <w:r w:rsidR="008F379C" w:rsidRPr="008F379C">
        <w:rPr>
          <w:rFonts w:asciiTheme="minorHAnsi" w:eastAsia="Calibri" w:hAnsiTheme="minorHAnsi" w:cstheme="minorHAnsi"/>
          <w:sz w:val="20"/>
          <w:szCs w:val="20"/>
          <w:lang w:eastAsia="en-US"/>
        </w:rPr>
        <w:t xml:space="preserve"> de Guanajuato</w:t>
      </w:r>
      <w:r w:rsidRPr="008F379C">
        <w:rPr>
          <w:rFonts w:asciiTheme="minorHAnsi" w:eastAsia="Calibri" w:hAnsiTheme="minorHAnsi" w:cstheme="minorHAnsi"/>
          <w:sz w:val="20"/>
          <w:szCs w:val="20"/>
          <w:lang w:eastAsia="en-US"/>
        </w:rPr>
        <w:t xml:space="preserve"> registró un </w:t>
      </w:r>
      <w:r w:rsidRPr="008F379C">
        <w:rPr>
          <w:rFonts w:asciiTheme="minorHAnsi" w:eastAsia="Calibri" w:hAnsiTheme="minorHAnsi" w:cstheme="minorHAnsi"/>
          <w:bCs/>
          <w:sz w:val="20"/>
          <w:szCs w:val="20"/>
          <w:lang w:eastAsia="en-US"/>
        </w:rPr>
        <w:t>crecimiento de 4.5% en su Producto Interno Bruto (PIB)</w:t>
      </w:r>
      <w:r w:rsidRPr="008F379C">
        <w:rPr>
          <w:rFonts w:asciiTheme="minorHAnsi" w:eastAsia="Calibri" w:hAnsiTheme="minorHAnsi" w:cstheme="minorHAnsi"/>
          <w:sz w:val="20"/>
          <w:szCs w:val="20"/>
          <w:lang w:eastAsia="en-US"/>
        </w:rPr>
        <w:t>, superando la meta nacional establecida en 4.1%, lo que lo coloca como </w:t>
      </w:r>
      <w:r w:rsidRPr="008F379C">
        <w:rPr>
          <w:rFonts w:asciiTheme="minorHAnsi" w:eastAsia="Calibri" w:hAnsiTheme="minorHAnsi" w:cstheme="minorHAnsi"/>
          <w:bCs/>
          <w:sz w:val="20"/>
          <w:szCs w:val="20"/>
          <w:lang w:eastAsia="en-US"/>
        </w:rPr>
        <w:t>una de las economías más dinámicas y resilientes</w:t>
      </w:r>
      <w:bookmarkStart w:id="3" w:name="_GoBack"/>
      <w:bookmarkEnd w:id="3"/>
      <w:r w:rsidRPr="008F379C">
        <w:rPr>
          <w:rFonts w:asciiTheme="minorHAnsi" w:eastAsia="Calibri" w:hAnsiTheme="minorHAnsi" w:cstheme="minorHAnsi"/>
          <w:bCs/>
          <w:sz w:val="20"/>
          <w:szCs w:val="20"/>
          <w:lang w:eastAsia="en-US"/>
        </w:rPr>
        <w:t xml:space="preserve"> de México</w:t>
      </w:r>
      <w:r w:rsidRPr="008F379C">
        <w:rPr>
          <w:rFonts w:asciiTheme="minorHAnsi" w:eastAsia="Calibri" w:hAnsiTheme="minorHAnsi" w:cstheme="minorHAnsi"/>
          <w:sz w:val="20"/>
          <w:szCs w:val="20"/>
          <w:lang w:eastAsia="en-US"/>
        </w:rPr>
        <w:t>.</w:t>
      </w:r>
    </w:p>
    <w:p w14:paraId="55B8E2C1" w14:textId="3CEEECF6" w:rsidR="000832DA" w:rsidRPr="008F379C" w:rsidRDefault="000832DA" w:rsidP="000832DA">
      <w:pPr>
        <w:pStyle w:val="NormalWeb"/>
        <w:shd w:val="clear" w:color="auto" w:fill="FFFFFF"/>
        <w:spacing w:before="0" w:beforeAutospacing="0" w:after="0" w:afterAutospacing="0"/>
        <w:jc w:val="both"/>
        <w:textAlignment w:val="baseline"/>
        <w:rPr>
          <w:rFonts w:asciiTheme="minorHAnsi" w:eastAsia="Calibri" w:hAnsiTheme="minorHAnsi" w:cstheme="minorHAnsi"/>
          <w:sz w:val="20"/>
          <w:szCs w:val="20"/>
          <w:lang w:eastAsia="en-US"/>
        </w:rPr>
      </w:pPr>
      <w:r w:rsidRPr="008F379C">
        <w:rPr>
          <w:rFonts w:asciiTheme="minorHAnsi" w:eastAsia="Calibri" w:hAnsiTheme="minorHAnsi" w:cstheme="minorHAnsi"/>
          <w:sz w:val="20"/>
          <w:szCs w:val="20"/>
          <w:lang w:eastAsia="en-US"/>
        </w:rPr>
        <w:t>Este logro es resultado de una </w:t>
      </w:r>
      <w:r w:rsidRPr="008F379C">
        <w:rPr>
          <w:rFonts w:asciiTheme="minorHAnsi" w:eastAsia="Calibri" w:hAnsiTheme="minorHAnsi" w:cstheme="minorHAnsi"/>
          <w:bCs/>
          <w:sz w:val="20"/>
          <w:szCs w:val="20"/>
          <w:lang w:eastAsia="en-US"/>
        </w:rPr>
        <w:t>estrategia de desarrollo equitativo, sostenible e inclusivo</w:t>
      </w:r>
      <w:r w:rsidRPr="008F379C">
        <w:rPr>
          <w:rFonts w:asciiTheme="minorHAnsi" w:eastAsia="Calibri" w:hAnsiTheme="minorHAnsi" w:cstheme="minorHAnsi"/>
          <w:sz w:val="20"/>
          <w:szCs w:val="20"/>
          <w:lang w:eastAsia="en-US"/>
        </w:rPr>
        <w:t>, que busca traducir el crecimiento económico en bienestar real para las familias guanajuatenses.</w:t>
      </w:r>
    </w:p>
    <w:p w14:paraId="53C74236" w14:textId="77777777" w:rsidR="006B5053" w:rsidRDefault="006B5053" w:rsidP="00516A8F">
      <w:pPr>
        <w:tabs>
          <w:tab w:val="left" w:leader="underscore" w:pos="9639"/>
        </w:tabs>
        <w:spacing w:after="0" w:line="240" w:lineRule="auto"/>
        <w:jc w:val="both"/>
        <w:rPr>
          <w:rFonts w:cs="Calibri"/>
          <w:sz w:val="20"/>
          <w:szCs w:val="20"/>
        </w:rPr>
      </w:pPr>
    </w:p>
    <w:p w14:paraId="08136E94" w14:textId="40BF43B8" w:rsidR="007D1E76" w:rsidRPr="009F6E4B" w:rsidRDefault="009736CB" w:rsidP="000C3365">
      <w:pPr>
        <w:pStyle w:val="Ttulo2"/>
        <w:rPr>
          <w:rFonts w:asciiTheme="minorHAnsi" w:hAnsiTheme="minorHAnsi" w:cstheme="minorHAnsi"/>
          <w:b/>
          <w:color w:val="auto"/>
          <w:sz w:val="20"/>
          <w:szCs w:val="20"/>
        </w:rPr>
      </w:pPr>
      <w:bookmarkStart w:id="4" w:name="_Toc220410069"/>
      <w:r w:rsidRPr="009F6E4B">
        <w:rPr>
          <w:rFonts w:asciiTheme="minorHAnsi" w:hAnsiTheme="minorHAnsi" w:cstheme="minorHAnsi"/>
          <w:b/>
          <w:color w:val="auto"/>
          <w:sz w:val="20"/>
          <w:szCs w:val="20"/>
        </w:rPr>
        <w:lastRenderedPageBreak/>
        <w:t>3</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Organización y Objeto Social:</w:t>
      </w:r>
      <w:bookmarkEnd w:id="4"/>
    </w:p>
    <w:p w14:paraId="6C85E52D" w14:textId="77777777" w:rsidR="007D1E76" w:rsidRPr="009F6E4B" w:rsidRDefault="007D1E76" w:rsidP="00CB41C4">
      <w:pPr>
        <w:tabs>
          <w:tab w:val="left" w:leader="underscore" w:pos="9639"/>
        </w:tabs>
        <w:spacing w:after="0" w:line="240" w:lineRule="auto"/>
        <w:jc w:val="both"/>
        <w:rPr>
          <w:rFonts w:cs="Calibri"/>
          <w:sz w:val="20"/>
          <w:szCs w:val="20"/>
        </w:rPr>
      </w:pPr>
    </w:p>
    <w:p w14:paraId="67B5DF2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473E4237" w14:textId="77777777" w:rsidR="007D1E76" w:rsidRPr="009F6E4B" w:rsidRDefault="007D1E76" w:rsidP="00CB41C4">
      <w:pPr>
        <w:tabs>
          <w:tab w:val="left" w:leader="underscore" w:pos="9639"/>
        </w:tabs>
        <w:spacing w:after="0" w:line="240" w:lineRule="auto"/>
        <w:jc w:val="both"/>
        <w:rPr>
          <w:rFonts w:cs="Calibri"/>
          <w:sz w:val="20"/>
          <w:szCs w:val="20"/>
        </w:rPr>
      </w:pPr>
    </w:p>
    <w:p w14:paraId="3A7F2587"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Objeto social.</w:t>
      </w:r>
    </w:p>
    <w:p w14:paraId="7D54088C" w14:textId="77777777" w:rsidR="00B07431" w:rsidRPr="009F6E4B" w:rsidRDefault="00B07431" w:rsidP="005B478F">
      <w:pPr>
        <w:tabs>
          <w:tab w:val="left" w:leader="underscore" w:pos="9923"/>
        </w:tabs>
        <w:spacing w:after="0"/>
        <w:jc w:val="both"/>
        <w:rPr>
          <w:rFonts w:cs="Arial"/>
          <w:b/>
          <w:bCs/>
          <w:sz w:val="20"/>
          <w:szCs w:val="20"/>
        </w:rPr>
      </w:pPr>
      <w:bookmarkStart w:id="5" w:name="_Toc188864625"/>
    </w:p>
    <w:p w14:paraId="26DBB0D6" w14:textId="3A80E98A" w:rsidR="00BA34B4" w:rsidRPr="009F6E4B" w:rsidRDefault="00BA34B4" w:rsidP="005B478F">
      <w:pPr>
        <w:tabs>
          <w:tab w:val="left" w:leader="underscore" w:pos="9923"/>
        </w:tabs>
        <w:spacing w:after="0"/>
        <w:jc w:val="both"/>
        <w:rPr>
          <w:rFonts w:cs="Arial"/>
          <w:b/>
          <w:bCs/>
          <w:sz w:val="20"/>
          <w:szCs w:val="20"/>
        </w:rPr>
      </w:pPr>
      <w:r w:rsidRPr="009F6E4B">
        <w:rPr>
          <w:rFonts w:cs="Arial"/>
          <w:b/>
          <w:bCs/>
          <w:sz w:val="20"/>
          <w:szCs w:val="20"/>
        </w:rPr>
        <w:t>Misión</w:t>
      </w:r>
      <w:r w:rsidR="00504B51" w:rsidRPr="009F6E4B">
        <w:rPr>
          <w:rFonts w:cs="Arial"/>
          <w:b/>
          <w:bCs/>
          <w:sz w:val="20"/>
          <w:szCs w:val="20"/>
        </w:rPr>
        <w:t xml:space="preserve"> </w:t>
      </w:r>
      <w:bookmarkEnd w:id="5"/>
    </w:p>
    <w:p w14:paraId="48DF7018" w14:textId="77777777" w:rsidR="007E6719" w:rsidRDefault="007E6719" w:rsidP="007E6719">
      <w:pPr>
        <w:spacing w:after="0"/>
        <w:jc w:val="both"/>
        <w:rPr>
          <w:rFonts w:cs="Arial"/>
          <w:sz w:val="20"/>
          <w:szCs w:val="20"/>
        </w:rPr>
      </w:pPr>
    </w:p>
    <w:p w14:paraId="1C6E2D30" w14:textId="77777777" w:rsidR="007E6719" w:rsidRDefault="007E6719" w:rsidP="007E6719">
      <w:pPr>
        <w:spacing w:after="0"/>
        <w:jc w:val="both"/>
        <w:rPr>
          <w:rFonts w:cs="Arial"/>
          <w:sz w:val="20"/>
          <w:szCs w:val="20"/>
        </w:rPr>
      </w:pPr>
      <w:r w:rsidRPr="009F6E4B">
        <w:rPr>
          <w:rFonts w:cs="Arial"/>
          <w:sz w:val="20"/>
          <w:szCs w:val="20"/>
        </w:rPr>
        <w:t>Somos el gobierno de la Capital del Estado y Ciudad Patrimonio Cultural de la Humanidad por la UNESCO, así como la</w:t>
      </w:r>
      <w:r>
        <w:rPr>
          <w:rFonts w:cs="Arial"/>
          <w:sz w:val="20"/>
          <w:szCs w:val="20"/>
        </w:rPr>
        <w:t xml:space="preserve"> Capital Cervantina de América. </w:t>
      </w:r>
      <w:r w:rsidRPr="007E6719">
        <w:rPr>
          <w:rFonts w:cs="Arial"/>
          <w:sz w:val="20"/>
          <w:szCs w:val="20"/>
        </w:rPr>
        <w:t xml:space="preserve">Por lo anterior, nuestra Misión es: </w:t>
      </w:r>
    </w:p>
    <w:p w14:paraId="005724E1" w14:textId="77777777" w:rsidR="007E6719" w:rsidRDefault="007E6719" w:rsidP="007E6719">
      <w:pPr>
        <w:spacing w:after="0"/>
        <w:jc w:val="both"/>
        <w:rPr>
          <w:rFonts w:cs="Arial"/>
          <w:sz w:val="20"/>
          <w:szCs w:val="20"/>
        </w:rPr>
      </w:pPr>
    </w:p>
    <w:p w14:paraId="1976FBEE" w14:textId="10D4C08B" w:rsidR="007E6719" w:rsidRPr="009F6E4B" w:rsidRDefault="007E6719" w:rsidP="007E6719">
      <w:pPr>
        <w:spacing w:after="0"/>
        <w:jc w:val="both"/>
        <w:rPr>
          <w:rFonts w:cs="Arial"/>
          <w:sz w:val="20"/>
          <w:szCs w:val="20"/>
        </w:rPr>
      </w:pPr>
      <w:r>
        <w:rPr>
          <w:rFonts w:cs="Arial"/>
          <w:sz w:val="20"/>
          <w:szCs w:val="20"/>
        </w:rPr>
        <w:t>“</w:t>
      </w:r>
      <w:r w:rsidRPr="007E6719">
        <w:rPr>
          <w:rFonts w:cs="Arial"/>
          <w:sz w:val="20"/>
          <w:szCs w:val="20"/>
        </w:rPr>
        <w:t>Construir un Guanajuato fuerte, honesto, resiliente y comprometido con el bienestar de todos sus habita</w:t>
      </w:r>
      <w:r w:rsidR="00CA6F8A">
        <w:rPr>
          <w:rFonts w:cs="Arial"/>
          <w:sz w:val="20"/>
          <w:szCs w:val="20"/>
        </w:rPr>
        <w:t>ntes. Nuestro gobierno trabaja</w:t>
      </w:r>
      <w:r w:rsidRPr="007E6719">
        <w:rPr>
          <w:rFonts w:cs="Arial"/>
          <w:sz w:val="20"/>
          <w:szCs w:val="20"/>
        </w:rPr>
        <w:t xml:space="preserve"> con integridad, orgullo y determinación, promoviendo el orden y acciones responsables que fomenten la transparencia y el sentido de comunidad. Desde la innovación y </w:t>
      </w:r>
      <w:r w:rsidR="00CA6F8A">
        <w:rPr>
          <w:rFonts w:cs="Arial"/>
          <w:sz w:val="20"/>
          <w:szCs w:val="20"/>
        </w:rPr>
        <w:t>con un equipo unido, ofrecemos</w:t>
      </w:r>
      <w:r w:rsidRPr="007E6719">
        <w:rPr>
          <w:rFonts w:cs="Arial"/>
          <w:sz w:val="20"/>
          <w:szCs w:val="20"/>
        </w:rPr>
        <w:t xml:space="preserve"> soluciones efectivas y modernas para mejorar la calidad de vida de cada ciudadano. Guiados por nuestros valores de confianza, desar</w:t>
      </w:r>
      <w:r w:rsidR="00CA6F8A">
        <w:rPr>
          <w:rFonts w:cs="Arial"/>
          <w:sz w:val="20"/>
          <w:szCs w:val="20"/>
        </w:rPr>
        <w:t>rollo y cooperación, avanzamos</w:t>
      </w:r>
      <w:r w:rsidRPr="007E6719">
        <w:rPr>
          <w:rFonts w:cs="Arial"/>
          <w:sz w:val="20"/>
          <w:szCs w:val="20"/>
        </w:rPr>
        <w:t xml:space="preserve"> juntos para hacer de Guanajuato un referente de progreso y patrimonio compar</w:t>
      </w:r>
      <w:r>
        <w:rPr>
          <w:rFonts w:cs="Arial"/>
          <w:sz w:val="20"/>
          <w:szCs w:val="20"/>
        </w:rPr>
        <w:t>tido de identidad y solidaridad”.</w:t>
      </w:r>
    </w:p>
    <w:p w14:paraId="6594647E" w14:textId="77777777" w:rsidR="00504B51" w:rsidRPr="009F6E4B" w:rsidRDefault="00504B51" w:rsidP="00BA34B4">
      <w:pPr>
        <w:tabs>
          <w:tab w:val="left" w:leader="underscore" w:pos="9923"/>
        </w:tabs>
        <w:spacing w:after="0"/>
        <w:jc w:val="both"/>
        <w:rPr>
          <w:rFonts w:cs="Arial"/>
          <w:b/>
          <w:bCs/>
          <w:sz w:val="20"/>
          <w:szCs w:val="20"/>
        </w:rPr>
      </w:pPr>
    </w:p>
    <w:p w14:paraId="7A2917FC" w14:textId="70D5F626" w:rsidR="00EC077C" w:rsidRPr="009F6E4B" w:rsidRDefault="00EC077C" w:rsidP="00EC077C">
      <w:pPr>
        <w:tabs>
          <w:tab w:val="left" w:leader="underscore" w:pos="9923"/>
        </w:tabs>
        <w:spacing w:after="0"/>
        <w:jc w:val="both"/>
        <w:rPr>
          <w:rFonts w:cs="Arial"/>
          <w:b/>
          <w:bCs/>
          <w:sz w:val="20"/>
          <w:szCs w:val="20"/>
        </w:rPr>
      </w:pPr>
      <w:r w:rsidRPr="009F6E4B">
        <w:rPr>
          <w:rFonts w:cs="Arial"/>
          <w:b/>
          <w:bCs/>
          <w:sz w:val="20"/>
          <w:szCs w:val="20"/>
        </w:rPr>
        <w:t>Vis</w:t>
      </w:r>
      <w:r w:rsidR="005B478F" w:rsidRPr="009F6E4B">
        <w:rPr>
          <w:rFonts w:cs="Arial"/>
          <w:b/>
          <w:bCs/>
          <w:sz w:val="20"/>
          <w:szCs w:val="20"/>
        </w:rPr>
        <w:t>ión</w:t>
      </w:r>
    </w:p>
    <w:p w14:paraId="0A29A199" w14:textId="77777777" w:rsidR="00EC077C" w:rsidRPr="009F6E4B" w:rsidRDefault="00EC077C" w:rsidP="00BA34B4">
      <w:pPr>
        <w:tabs>
          <w:tab w:val="left" w:leader="underscore" w:pos="9923"/>
        </w:tabs>
        <w:spacing w:after="0"/>
        <w:jc w:val="both"/>
        <w:rPr>
          <w:rFonts w:cs="Arial"/>
          <w:b/>
          <w:bCs/>
          <w:sz w:val="20"/>
          <w:szCs w:val="20"/>
        </w:rPr>
      </w:pPr>
    </w:p>
    <w:p w14:paraId="1A450361" w14:textId="77777777" w:rsidR="007E6719" w:rsidRPr="007E6719" w:rsidRDefault="007E6719" w:rsidP="00EC077C">
      <w:pPr>
        <w:jc w:val="both"/>
        <w:rPr>
          <w:rFonts w:cs="Arial"/>
          <w:b/>
          <w:sz w:val="20"/>
          <w:szCs w:val="20"/>
        </w:rPr>
      </w:pPr>
      <w:r w:rsidRPr="007E6719">
        <w:rPr>
          <w:rFonts w:cs="Arial"/>
          <w:b/>
          <w:sz w:val="20"/>
          <w:szCs w:val="20"/>
        </w:rPr>
        <w:t xml:space="preserve">“Guanajuato te Queremos Fuerte y Honesto” </w:t>
      </w:r>
      <w:r w:rsidRPr="007E6719">
        <w:rPr>
          <w:rFonts w:cs="Arial"/>
          <w:sz w:val="20"/>
          <w:szCs w:val="20"/>
        </w:rPr>
        <w:t>para todos.</w:t>
      </w:r>
      <w:r w:rsidRPr="007E6719">
        <w:rPr>
          <w:rFonts w:cs="Arial"/>
          <w:b/>
          <w:sz w:val="20"/>
          <w:szCs w:val="20"/>
        </w:rPr>
        <w:t xml:space="preserve"> </w:t>
      </w:r>
    </w:p>
    <w:p w14:paraId="3B25D114" w14:textId="77777777" w:rsidR="007E6719" w:rsidRPr="007E6719" w:rsidRDefault="007E6719" w:rsidP="007E6719">
      <w:pPr>
        <w:jc w:val="both"/>
        <w:rPr>
          <w:rFonts w:cs="Arial"/>
          <w:sz w:val="20"/>
          <w:szCs w:val="20"/>
        </w:rPr>
      </w:pPr>
      <w:r w:rsidRPr="007E6719">
        <w:rPr>
          <w:rFonts w:cs="Arial"/>
          <w:sz w:val="20"/>
          <w:szCs w:val="20"/>
        </w:rPr>
        <w:t>1. Veo un Guanajuato en el que sus habitantes se sienten orgullosos de vivir en un municipio seguro, limpio y ordenado.</w:t>
      </w:r>
    </w:p>
    <w:p w14:paraId="40FCB556" w14:textId="77777777" w:rsidR="007E6719" w:rsidRPr="007E6719" w:rsidRDefault="007E6719" w:rsidP="007E6719">
      <w:pPr>
        <w:jc w:val="both"/>
        <w:rPr>
          <w:rFonts w:cs="Arial"/>
          <w:sz w:val="20"/>
          <w:szCs w:val="20"/>
        </w:rPr>
      </w:pPr>
      <w:r w:rsidRPr="007E6719">
        <w:rPr>
          <w:rFonts w:cs="Arial"/>
          <w:sz w:val="20"/>
          <w:szCs w:val="20"/>
        </w:rPr>
        <w:t xml:space="preserve">2. Conscientes de la responsabilidad de tener una ciudad turística, minera, universitaria y patrimonio cultural de la humanidad. </w:t>
      </w:r>
    </w:p>
    <w:p w14:paraId="669A1349" w14:textId="77777777" w:rsidR="007E6719" w:rsidRPr="007E6719" w:rsidRDefault="007E6719" w:rsidP="007E6719">
      <w:pPr>
        <w:jc w:val="both"/>
        <w:rPr>
          <w:rFonts w:cs="Arial"/>
          <w:sz w:val="20"/>
          <w:szCs w:val="20"/>
        </w:rPr>
      </w:pPr>
      <w:r w:rsidRPr="007E6719">
        <w:rPr>
          <w:rFonts w:cs="Arial"/>
          <w:sz w:val="20"/>
          <w:szCs w:val="20"/>
        </w:rPr>
        <w:t xml:space="preserve">3. Comprometidos con el respeto a sus semejantes, a los espacios públicos, al medio ambiente y a la autoridad. </w:t>
      </w:r>
    </w:p>
    <w:p w14:paraId="5526AC6D" w14:textId="77777777" w:rsidR="007E6719" w:rsidRPr="007E6719" w:rsidRDefault="007E6719" w:rsidP="007E6719">
      <w:pPr>
        <w:jc w:val="both"/>
        <w:rPr>
          <w:rFonts w:cs="Arial"/>
          <w:sz w:val="20"/>
          <w:szCs w:val="20"/>
        </w:rPr>
      </w:pPr>
      <w:r w:rsidRPr="007E6719">
        <w:rPr>
          <w:rFonts w:cs="Arial"/>
          <w:sz w:val="20"/>
          <w:szCs w:val="20"/>
        </w:rPr>
        <w:t xml:space="preserve">4. Participando en una gran alianza con su gobierno municipal para generar oportunidades de desarrollo en un marco de confianza, credibilidad y apertura. </w:t>
      </w:r>
    </w:p>
    <w:p w14:paraId="090529A6" w14:textId="47B1ADE9" w:rsidR="007E6719" w:rsidRPr="007E6719" w:rsidRDefault="007E6719" w:rsidP="007E6719">
      <w:pPr>
        <w:jc w:val="both"/>
        <w:rPr>
          <w:rFonts w:cs="Arial"/>
          <w:sz w:val="20"/>
          <w:szCs w:val="20"/>
        </w:rPr>
      </w:pPr>
      <w:r w:rsidRPr="007E6719">
        <w:rPr>
          <w:rFonts w:cs="Arial"/>
          <w:sz w:val="20"/>
          <w:szCs w:val="20"/>
        </w:rPr>
        <w:t>5. En convivencia con servidores públicos capaces, fuertes y honestos que trabajan en equipo para resolver los desafíos que vienen con el crecimiento y la prosperidad.</w:t>
      </w:r>
    </w:p>
    <w:p w14:paraId="547E962F" w14:textId="7B1D3C2B" w:rsidR="005B478F" w:rsidRPr="009F6E4B" w:rsidRDefault="005B478F" w:rsidP="005B478F">
      <w:pPr>
        <w:tabs>
          <w:tab w:val="left" w:leader="underscore" w:pos="9923"/>
        </w:tabs>
        <w:spacing w:after="0"/>
        <w:jc w:val="both"/>
        <w:rPr>
          <w:rFonts w:cs="Arial"/>
          <w:b/>
          <w:bCs/>
          <w:sz w:val="20"/>
          <w:szCs w:val="20"/>
        </w:rPr>
      </w:pPr>
      <w:r w:rsidRPr="009F6E4B">
        <w:rPr>
          <w:rFonts w:cs="Arial"/>
          <w:b/>
          <w:bCs/>
          <w:sz w:val="20"/>
          <w:szCs w:val="20"/>
        </w:rPr>
        <w:t>Valores</w:t>
      </w:r>
    </w:p>
    <w:p w14:paraId="17546A09" w14:textId="77777777" w:rsidR="005B478F" w:rsidRPr="009F6E4B" w:rsidRDefault="005B478F" w:rsidP="005B478F">
      <w:pPr>
        <w:tabs>
          <w:tab w:val="left" w:leader="underscore" w:pos="9639"/>
        </w:tabs>
        <w:spacing w:after="0" w:line="240" w:lineRule="auto"/>
        <w:jc w:val="both"/>
        <w:rPr>
          <w:rFonts w:cs="Calibri"/>
          <w:sz w:val="20"/>
          <w:szCs w:val="20"/>
        </w:rPr>
      </w:pPr>
    </w:p>
    <w:p w14:paraId="4F990F60"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Fortaleza. - </w:t>
      </w:r>
      <w:r w:rsidRPr="00A35661">
        <w:rPr>
          <w:sz w:val="20"/>
          <w:szCs w:val="20"/>
        </w:rPr>
        <w:t>Enfrentar desafíos con resiliencia y determinación para mantener la estabilidad</w:t>
      </w:r>
      <w:r w:rsidRPr="00A35661">
        <w:rPr>
          <w:b/>
          <w:bCs/>
          <w:sz w:val="20"/>
          <w:szCs w:val="20"/>
        </w:rPr>
        <w:t>.</w:t>
      </w:r>
    </w:p>
    <w:p w14:paraId="543E4B7F" w14:textId="488BE775" w:rsidR="00A35661"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Resiliencia. -</w:t>
      </w:r>
      <w:r w:rsidRPr="00A35661">
        <w:rPr>
          <w:sz w:val="20"/>
          <w:szCs w:val="20"/>
        </w:rPr>
        <w:t>-Buscaremos reinventarnos ante cualquier circunstancia, aprendiendo de la experiencia y creando una mejor versión de nosotros y nuestro equipo cada día.</w:t>
      </w:r>
    </w:p>
    <w:p w14:paraId="71133754" w14:textId="77777777"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lastRenderedPageBreak/>
        <w:t xml:space="preserve">Honestidad. </w:t>
      </w:r>
      <w:r w:rsidRPr="00A35661">
        <w:rPr>
          <w:sz w:val="20"/>
          <w:szCs w:val="20"/>
        </w:rPr>
        <w:t>- Actuar con integridad y ética, colocando siempre los intereses de los ciudadanos por encima de cualquier beneficio personal.</w:t>
      </w:r>
      <w:r w:rsidR="00A35661">
        <w:rPr>
          <w:sz w:val="20"/>
          <w:szCs w:val="20"/>
        </w:rPr>
        <w:t xml:space="preserve"> </w:t>
      </w:r>
      <w:r w:rsidRPr="00A35661">
        <w:rPr>
          <w:sz w:val="20"/>
          <w:szCs w:val="20"/>
        </w:rPr>
        <w:t xml:space="preserve">La transparencia garantiza que todas las operaciones y decisiones sean accesibles comprensibles para la ciudadanía, fomentando confianza pública. </w:t>
      </w:r>
    </w:p>
    <w:p w14:paraId="5C401CCD" w14:textId="77777777" w:rsidR="00A35661" w:rsidRDefault="005B478F" w:rsidP="00A35661">
      <w:pPr>
        <w:pStyle w:val="Prrafodelista"/>
        <w:numPr>
          <w:ilvl w:val="0"/>
          <w:numId w:val="9"/>
        </w:numPr>
        <w:spacing w:after="160" w:line="259" w:lineRule="auto"/>
        <w:jc w:val="both"/>
        <w:rPr>
          <w:sz w:val="20"/>
          <w:szCs w:val="20"/>
        </w:rPr>
      </w:pPr>
      <w:r w:rsidRPr="00A35661">
        <w:rPr>
          <w:b/>
          <w:bCs/>
          <w:sz w:val="20"/>
          <w:szCs w:val="20"/>
        </w:rPr>
        <w:t>Compromiso</w:t>
      </w:r>
      <w:r w:rsidRPr="00A35661">
        <w:rPr>
          <w:sz w:val="20"/>
          <w:szCs w:val="20"/>
        </w:rPr>
        <w:t>. - La dedicación constante para mejorar la calidad de vida de los guanajuatenses, cumpliendo las promesas y objetivos de gobierno:</w:t>
      </w:r>
      <w:r w:rsidR="00A35661">
        <w:rPr>
          <w:sz w:val="20"/>
          <w:szCs w:val="20"/>
        </w:rPr>
        <w:t xml:space="preserve"> </w:t>
      </w:r>
      <w:r w:rsidRPr="00A35661">
        <w:rPr>
          <w:sz w:val="20"/>
          <w:szCs w:val="20"/>
        </w:rPr>
        <w:t>Resolución de problemas</w:t>
      </w:r>
      <w:r w:rsidR="00A35661">
        <w:rPr>
          <w:sz w:val="20"/>
          <w:szCs w:val="20"/>
        </w:rPr>
        <w:t xml:space="preserve">, Actitud proactiva y </w:t>
      </w:r>
      <w:r w:rsidRPr="00A35661">
        <w:rPr>
          <w:sz w:val="20"/>
          <w:szCs w:val="20"/>
        </w:rPr>
        <w:t>Propositivo.</w:t>
      </w:r>
    </w:p>
    <w:p w14:paraId="5EDA9B06" w14:textId="0BCD7DBD" w:rsidR="00A35661" w:rsidRDefault="00A35661" w:rsidP="005B478F">
      <w:pPr>
        <w:pStyle w:val="Prrafodelista"/>
        <w:numPr>
          <w:ilvl w:val="0"/>
          <w:numId w:val="9"/>
        </w:numPr>
        <w:spacing w:after="160" w:line="259" w:lineRule="auto"/>
        <w:jc w:val="both"/>
        <w:rPr>
          <w:sz w:val="20"/>
          <w:szCs w:val="20"/>
        </w:rPr>
      </w:pPr>
      <w:r>
        <w:rPr>
          <w:b/>
          <w:bCs/>
          <w:sz w:val="20"/>
          <w:szCs w:val="20"/>
        </w:rPr>
        <w:t>Orden</w:t>
      </w:r>
      <w:r w:rsidR="005B478F" w:rsidRPr="00A35661">
        <w:rPr>
          <w:b/>
          <w:bCs/>
          <w:sz w:val="20"/>
          <w:szCs w:val="20"/>
        </w:rPr>
        <w:t xml:space="preserve">. - </w:t>
      </w:r>
      <w:r w:rsidR="005B478F" w:rsidRPr="00A35661">
        <w:rPr>
          <w:bCs/>
          <w:sz w:val="20"/>
          <w:szCs w:val="20"/>
        </w:rPr>
        <w:t xml:space="preserve">Eficiencia en la gestión de los recursos y servicios, asegurando una ciudad limpia, segura y funcional. </w:t>
      </w:r>
      <w:r w:rsidR="005B478F" w:rsidRPr="00A35661">
        <w:rPr>
          <w:sz w:val="20"/>
          <w:szCs w:val="20"/>
        </w:rPr>
        <w:t>Un gobierno con orden establece sistemas y procesos eficientes para gestionar recursos y servicios de manera efectiva.</w:t>
      </w:r>
    </w:p>
    <w:p w14:paraId="5DDFEF41" w14:textId="03A5D9AC"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Trabajo en equipo. - </w:t>
      </w:r>
      <w:r w:rsidRPr="00A35661">
        <w:rPr>
          <w:bCs/>
          <w:sz w:val="20"/>
          <w:szCs w:val="20"/>
        </w:rPr>
        <w:t>Trabajar en conjunto con todos los sectores sociales fomentado la inclusión y el sentido de pertenencia.</w:t>
      </w:r>
      <w:r w:rsidR="00A35661">
        <w:rPr>
          <w:bCs/>
          <w:sz w:val="20"/>
          <w:szCs w:val="20"/>
        </w:rPr>
        <w:t xml:space="preserve"> </w:t>
      </w:r>
      <w:r w:rsidR="00A35661">
        <w:rPr>
          <w:sz w:val="20"/>
          <w:szCs w:val="20"/>
        </w:rPr>
        <w:t xml:space="preserve">Efectividad, Unidad, Corresponsabilidad e </w:t>
      </w:r>
      <w:r w:rsidRPr="00A35661">
        <w:rPr>
          <w:sz w:val="20"/>
          <w:szCs w:val="20"/>
        </w:rPr>
        <w:t>Involucramiento activo</w:t>
      </w:r>
      <w:r w:rsidR="00A35661">
        <w:rPr>
          <w:sz w:val="20"/>
          <w:szCs w:val="20"/>
        </w:rPr>
        <w:t>.</w:t>
      </w:r>
    </w:p>
    <w:p w14:paraId="303A8D76"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Creatividad e innovación. – </w:t>
      </w:r>
      <w:r w:rsidRPr="00A35661">
        <w:rPr>
          <w:sz w:val="20"/>
          <w:szCs w:val="20"/>
        </w:rPr>
        <w:t>Capacidad de salir de la zona de confort, reinventarse, solución creativa de problemas, pensamiento estratégico, visión a largo plaz</w:t>
      </w:r>
      <w:r w:rsidR="00A35661">
        <w:rPr>
          <w:sz w:val="20"/>
          <w:szCs w:val="20"/>
        </w:rPr>
        <w:t>o y capacidad de autoevaluación.</w:t>
      </w:r>
    </w:p>
    <w:p w14:paraId="40BABA1F" w14:textId="7ABCDA4B" w:rsidR="005B478F"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 xml:space="preserve">Solidaridad. </w:t>
      </w:r>
      <w:r w:rsidRPr="00A35661">
        <w:rPr>
          <w:sz w:val="20"/>
          <w:szCs w:val="20"/>
        </w:rPr>
        <w:t>– Es un valor que se basa en el respeto a la dignidad de las personas.</w:t>
      </w:r>
      <w:r w:rsidR="00A35661">
        <w:rPr>
          <w:sz w:val="20"/>
          <w:szCs w:val="20"/>
        </w:rPr>
        <w:t xml:space="preserve"> </w:t>
      </w:r>
      <w:r w:rsidRPr="00A35661">
        <w:rPr>
          <w:sz w:val="20"/>
          <w:szCs w:val="20"/>
        </w:rPr>
        <w:t>Implica ser consciente de las necesidades de los demás y querer ayudar a satisfacerlas.</w:t>
      </w:r>
      <w:r w:rsidR="00A35661">
        <w:rPr>
          <w:sz w:val="20"/>
          <w:szCs w:val="20"/>
        </w:rPr>
        <w:t xml:space="preserve"> </w:t>
      </w:r>
      <w:r w:rsidRPr="00A35661">
        <w:rPr>
          <w:sz w:val="20"/>
          <w:szCs w:val="20"/>
        </w:rPr>
        <w:t>Amor al servicio</w:t>
      </w:r>
      <w:r w:rsidR="00A35661">
        <w:rPr>
          <w:sz w:val="20"/>
          <w:szCs w:val="20"/>
        </w:rPr>
        <w:t xml:space="preserve"> y </w:t>
      </w:r>
      <w:r w:rsidRPr="00A35661">
        <w:rPr>
          <w:sz w:val="20"/>
          <w:szCs w:val="20"/>
        </w:rPr>
        <w:t>Empatía</w:t>
      </w:r>
      <w:r w:rsidR="00A35661">
        <w:rPr>
          <w:sz w:val="20"/>
          <w:szCs w:val="20"/>
        </w:rPr>
        <w:t>.</w:t>
      </w:r>
    </w:p>
    <w:p w14:paraId="27041984" w14:textId="77777777" w:rsidR="00654F1D" w:rsidRPr="009F6E4B" w:rsidRDefault="00654F1D" w:rsidP="00CB41C4">
      <w:pPr>
        <w:tabs>
          <w:tab w:val="left" w:leader="underscore" w:pos="9639"/>
        </w:tabs>
        <w:spacing w:after="0" w:line="240" w:lineRule="auto"/>
        <w:jc w:val="both"/>
        <w:rPr>
          <w:rFonts w:cs="Calibri"/>
          <w:sz w:val="20"/>
          <w:szCs w:val="20"/>
        </w:rPr>
      </w:pPr>
    </w:p>
    <w:p w14:paraId="2C110A08"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Principal actividad.</w:t>
      </w:r>
    </w:p>
    <w:p w14:paraId="54B4A861" w14:textId="77777777" w:rsidR="00BA34B4" w:rsidRPr="009F6E4B" w:rsidRDefault="00BA34B4" w:rsidP="00CB41C4">
      <w:pPr>
        <w:tabs>
          <w:tab w:val="left" w:leader="underscore" w:pos="9639"/>
        </w:tabs>
        <w:spacing w:after="0" w:line="240" w:lineRule="auto"/>
        <w:jc w:val="both"/>
        <w:rPr>
          <w:rFonts w:cs="Calibri"/>
          <w:sz w:val="20"/>
          <w:szCs w:val="20"/>
        </w:rPr>
      </w:pPr>
    </w:p>
    <w:p w14:paraId="31AC81A2" w14:textId="49FCF32B" w:rsidR="00BA34B4" w:rsidRPr="009F6E4B" w:rsidRDefault="00BA34B4" w:rsidP="00BA34B4">
      <w:pPr>
        <w:spacing w:after="0"/>
        <w:jc w:val="both"/>
        <w:rPr>
          <w:rFonts w:cs="Calibri"/>
          <w:sz w:val="20"/>
          <w:szCs w:val="20"/>
        </w:rPr>
      </w:pPr>
      <w:r w:rsidRPr="009F6E4B">
        <w:rPr>
          <w:rFonts w:cs="Arial"/>
          <w:sz w:val="20"/>
          <w:szCs w:val="20"/>
        </w:rPr>
        <w:t>Administrar la Hacienda Pública Municipal en general y actividades de asistencia.</w:t>
      </w:r>
    </w:p>
    <w:p w14:paraId="5329D3F7" w14:textId="77777777" w:rsidR="004620C5" w:rsidRPr="009F6E4B" w:rsidRDefault="004620C5" w:rsidP="00CB41C4">
      <w:pPr>
        <w:tabs>
          <w:tab w:val="left" w:leader="underscore" w:pos="9639"/>
        </w:tabs>
        <w:spacing w:after="0" w:line="240" w:lineRule="auto"/>
        <w:jc w:val="both"/>
        <w:rPr>
          <w:rFonts w:cs="Calibri"/>
          <w:b/>
          <w:sz w:val="20"/>
          <w:szCs w:val="20"/>
        </w:rPr>
      </w:pPr>
    </w:p>
    <w:p w14:paraId="2D21CE61" w14:textId="60BA51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Ejercicio fiscal (</w:t>
      </w:r>
      <w:r w:rsidR="00CB41C4" w:rsidRPr="009F6E4B">
        <w:rPr>
          <w:rFonts w:cs="Calibri"/>
          <w:b/>
          <w:sz w:val="20"/>
          <w:szCs w:val="20"/>
        </w:rPr>
        <w:t>mencionar,</w:t>
      </w:r>
      <w:r w:rsidRPr="009F6E4B">
        <w:rPr>
          <w:rFonts w:cs="Calibri"/>
          <w:b/>
          <w:sz w:val="20"/>
          <w:szCs w:val="20"/>
        </w:rPr>
        <w:t xml:space="preserve"> por ejemplo: enero a diciembre de 20</w:t>
      </w:r>
      <w:r w:rsidR="009C372B" w:rsidRPr="009F6E4B">
        <w:rPr>
          <w:rFonts w:cs="Calibri"/>
          <w:b/>
          <w:sz w:val="20"/>
          <w:szCs w:val="20"/>
        </w:rPr>
        <w:t>25</w:t>
      </w:r>
      <w:r w:rsidRPr="009F6E4B">
        <w:rPr>
          <w:rFonts w:cs="Calibri"/>
          <w:b/>
          <w:sz w:val="20"/>
          <w:szCs w:val="20"/>
        </w:rPr>
        <w:t>).</w:t>
      </w:r>
    </w:p>
    <w:p w14:paraId="31A56863" w14:textId="77777777" w:rsidR="00BA34B4" w:rsidRPr="009F6E4B" w:rsidRDefault="00BA34B4" w:rsidP="00CB41C4">
      <w:pPr>
        <w:tabs>
          <w:tab w:val="left" w:leader="underscore" w:pos="9639"/>
        </w:tabs>
        <w:spacing w:after="0" w:line="240" w:lineRule="auto"/>
        <w:jc w:val="both"/>
        <w:rPr>
          <w:rFonts w:cs="Calibri"/>
          <w:sz w:val="20"/>
          <w:szCs w:val="20"/>
        </w:rPr>
      </w:pPr>
    </w:p>
    <w:p w14:paraId="31A26DEA" w14:textId="190E1F39" w:rsidR="00BA34B4" w:rsidRPr="009F6E4B" w:rsidRDefault="00854ADF" w:rsidP="00CB41C4">
      <w:pPr>
        <w:tabs>
          <w:tab w:val="left" w:leader="underscore" w:pos="9639"/>
        </w:tabs>
        <w:spacing w:after="0" w:line="240" w:lineRule="auto"/>
        <w:jc w:val="both"/>
        <w:rPr>
          <w:rFonts w:cs="Calibri"/>
          <w:sz w:val="20"/>
          <w:szCs w:val="20"/>
        </w:rPr>
      </w:pPr>
      <w:r w:rsidRPr="009F6E4B">
        <w:rPr>
          <w:sz w:val="20"/>
          <w:szCs w:val="20"/>
        </w:rPr>
        <w:t xml:space="preserve">Del 1 de </w:t>
      </w:r>
      <w:r w:rsidR="009C372B" w:rsidRPr="009F6E4B">
        <w:rPr>
          <w:sz w:val="20"/>
          <w:szCs w:val="20"/>
        </w:rPr>
        <w:t>enero al 31 de diciembre de 2025</w:t>
      </w:r>
      <w:r w:rsidR="00654F1D" w:rsidRPr="009F6E4B">
        <w:rPr>
          <w:rFonts w:cs="Calibri"/>
          <w:sz w:val="20"/>
          <w:szCs w:val="20"/>
        </w:rPr>
        <w:t>.</w:t>
      </w:r>
      <w:r w:rsidR="0061351B">
        <w:rPr>
          <w:rFonts w:cs="Calibri"/>
          <w:sz w:val="20"/>
          <w:szCs w:val="20"/>
        </w:rPr>
        <w:t xml:space="preserve"> Se informa al 31 de diciembre</w:t>
      </w:r>
      <w:r w:rsidR="009C372B" w:rsidRPr="009F6E4B">
        <w:rPr>
          <w:rFonts w:cs="Calibri"/>
          <w:sz w:val="20"/>
          <w:szCs w:val="20"/>
        </w:rPr>
        <w:t xml:space="preserve"> de 2025</w:t>
      </w:r>
      <w:r w:rsidRPr="009F6E4B">
        <w:rPr>
          <w:rFonts w:cs="Calibri"/>
          <w:sz w:val="20"/>
          <w:szCs w:val="20"/>
        </w:rPr>
        <w:t>.</w:t>
      </w:r>
    </w:p>
    <w:p w14:paraId="1D0B81C2" w14:textId="77777777" w:rsidR="00654F1D" w:rsidRPr="009F6E4B" w:rsidRDefault="00654F1D" w:rsidP="00CB41C4">
      <w:pPr>
        <w:tabs>
          <w:tab w:val="left" w:leader="underscore" w:pos="9639"/>
        </w:tabs>
        <w:spacing w:after="0" w:line="240" w:lineRule="auto"/>
        <w:jc w:val="both"/>
        <w:rPr>
          <w:rFonts w:cs="Calibri"/>
          <w:sz w:val="20"/>
          <w:szCs w:val="20"/>
        </w:rPr>
      </w:pPr>
    </w:p>
    <w:p w14:paraId="6B13C9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Régimen jurídico (Forma como está dada de alta la entidad ante la S.H.C.P., ejemplos: S.C., S.A., Personas morales sin fines de lucro, etc.).</w:t>
      </w:r>
    </w:p>
    <w:p w14:paraId="7F1BD284" w14:textId="77777777" w:rsidR="00654F1D" w:rsidRPr="009F6E4B" w:rsidRDefault="00654F1D" w:rsidP="00CB41C4">
      <w:pPr>
        <w:tabs>
          <w:tab w:val="left" w:leader="underscore" w:pos="9639"/>
        </w:tabs>
        <w:spacing w:after="0" w:line="240" w:lineRule="auto"/>
        <w:jc w:val="both"/>
        <w:rPr>
          <w:rFonts w:cs="Calibri"/>
          <w:sz w:val="20"/>
          <w:szCs w:val="20"/>
        </w:rPr>
      </w:pPr>
    </w:p>
    <w:p w14:paraId="59DACB46" w14:textId="39B53178" w:rsidR="00654F1D" w:rsidRPr="009F6E4B" w:rsidRDefault="00654F1D" w:rsidP="00654F1D">
      <w:pPr>
        <w:spacing w:after="0"/>
        <w:jc w:val="both"/>
        <w:rPr>
          <w:rFonts w:cs="Calibri"/>
          <w:sz w:val="20"/>
          <w:szCs w:val="20"/>
        </w:rPr>
      </w:pPr>
      <w:r w:rsidRPr="009F6E4B">
        <w:rPr>
          <w:rFonts w:cs="Arial"/>
          <w:sz w:val="20"/>
          <w:szCs w:val="20"/>
        </w:rPr>
        <w:t>Persona moral con fines no lucrativos.</w:t>
      </w:r>
    </w:p>
    <w:p w14:paraId="684EFE58" w14:textId="77777777" w:rsidR="00654F1D" w:rsidRPr="009F6E4B" w:rsidRDefault="00654F1D" w:rsidP="00654F1D">
      <w:pPr>
        <w:tabs>
          <w:tab w:val="left" w:leader="underscore" w:pos="9639"/>
        </w:tabs>
        <w:spacing w:after="0" w:line="240" w:lineRule="auto"/>
        <w:jc w:val="both"/>
        <w:rPr>
          <w:rFonts w:cs="Calibri"/>
          <w:sz w:val="20"/>
          <w:szCs w:val="20"/>
        </w:rPr>
      </w:pPr>
    </w:p>
    <w:p w14:paraId="7A0F78D6" w14:textId="77777777" w:rsidR="00654F1D" w:rsidRPr="009F6E4B" w:rsidRDefault="007D1E76" w:rsidP="00654F1D">
      <w:pPr>
        <w:tabs>
          <w:tab w:val="left" w:leader="underscore" w:pos="9639"/>
        </w:tabs>
        <w:spacing w:after="0" w:line="240" w:lineRule="auto"/>
        <w:jc w:val="both"/>
        <w:rPr>
          <w:rFonts w:cs="Calibri"/>
          <w:b/>
          <w:sz w:val="20"/>
          <w:szCs w:val="20"/>
        </w:rPr>
      </w:pPr>
      <w:r w:rsidRPr="009F6E4B">
        <w:rPr>
          <w:rFonts w:cs="Calibri"/>
          <w:b/>
          <w:sz w:val="20"/>
          <w:szCs w:val="20"/>
        </w:rPr>
        <w:t xml:space="preserve">e) Consideraciones fiscales del ente: </w:t>
      </w:r>
      <w:r w:rsidR="00657009" w:rsidRPr="009F6E4B">
        <w:rPr>
          <w:rFonts w:cs="Calibri"/>
          <w:b/>
          <w:sz w:val="20"/>
          <w:szCs w:val="20"/>
        </w:rPr>
        <w:t>R</w:t>
      </w:r>
      <w:r w:rsidRPr="009F6E4B">
        <w:rPr>
          <w:rFonts w:cs="Calibri"/>
          <w:b/>
          <w:sz w:val="20"/>
          <w:szCs w:val="20"/>
        </w:rPr>
        <w:t>evelar el tipo de contribuciones que esté obligado a pagar o retener.</w:t>
      </w:r>
    </w:p>
    <w:p w14:paraId="3179C194" w14:textId="77777777" w:rsidR="00654F1D" w:rsidRPr="009F6E4B" w:rsidRDefault="00654F1D" w:rsidP="00654F1D">
      <w:pPr>
        <w:tabs>
          <w:tab w:val="left" w:leader="underscore" w:pos="9639"/>
        </w:tabs>
        <w:spacing w:after="0" w:line="240" w:lineRule="auto"/>
        <w:jc w:val="both"/>
        <w:rPr>
          <w:rFonts w:cs="Calibri"/>
          <w:sz w:val="20"/>
          <w:szCs w:val="20"/>
        </w:rPr>
      </w:pPr>
    </w:p>
    <w:p w14:paraId="38747194" w14:textId="77777777" w:rsidR="00654F1D" w:rsidRPr="009F6E4B" w:rsidRDefault="00654F1D" w:rsidP="004620C5">
      <w:pPr>
        <w:pStyle w:val="Prrafodelista"/>
        <w:numPr>
          <w:ilvl w:val="0"/>
          <w:numId w:val="7"/>
        </w:numPr>
        <w:jc w:val="both"/>
        <w:rPr>
          <w:sz w:val="20"/>
          <w:szCs w:val="20"/>
        </w:rPr>
      </w:pPr>
      <w:r w:rsidRPr="009F6E4B">
        <w:rPr>
          <w:sz w:val="20"/>
          <w:szCs w:val="20"/>
        </w:rPr>
        <w:t xml:space="preserve">Entero de retenciones mensuales de ISR por sueldos y salarios </w:t>
      </w:r>
    </w:p>
    <w:p w14:paraId="66361919" w14:textId="293D04A7" w:rsidR="00654F1D" w:rsidRPr="009F6E4B" w:rsidRDefault="00654F1D" w:rsidP="004620C5">
      <w:pPr>
        <w:pStyle w:val="Prrafodelista"/>
        <w:numPr>
          <w:ilvl w:val="0"/>
          <w:numId w:val="7"/>
        </w:numPr>
        <w:jc w:val="both"/>
        <w:rPr>
          <w:sz w:val="20"/>
          <w:szCs w:val="20"/>
        </w:rPr>
      </w:pPr>
      <w:r w:rsidRPr="009F6E4B">
        <w:rPr>
          <w:sz w:val="20"/>
          <w:szCs w:val="20"/>
        </w:rPr>
        <w:t>Entero de retención de ISR por servicios profesionales</w:t>
      </w:r>
    </w:p>
    <w:p w14:paraId="446DC839" w14:textId="77777777" w:rsidR="00654F1D" w:rsidRPr="009F6E4B" w:rsidRDefault="00654F1D" w:rsidP="004620C5">
      <w:pPr>
        <w:pStyle w:val="Prrafodelista"/>
        <w:numPr>
          <w:ilvl w:val="0"/>
          <w:numId w:val="7"/>
        </w:numPr>
        <w:jc w:val="both"/>
        <w:rPr>
          <w:sz w:val="20"/>
          <w:szCs w:val="20"/>
        </w:rPr>
      </w:pPr>
      <w:r w:rsidRPr="009F6E4B">
        <w:rPr>
          <w:sz w:val="20"/>
          <w:szCs w:val="20"/>
        </w:rPr>
        <w:t>Entero de retenciones mensuales de ISR por ingresos asimilados a salarios</w:t>
      </w:r>
    </w:p>
    <w:p w14:paraId="42A6FB03" w14:textId="7C195DC5" w:rsidR="00654F1D" w:rsidRPr="009F6E4B" w:rsidRDefault="00654F1D" w:rsidP="004620C5">
      <w:pPr>
        <w:pStyle w:val="Prrafodelista"/>
        <w:numPr>
          <w:ilvl w:val="0"/>
          <w:numId w:val="7"/>
        </w:numPr>
        <w:jc w:val="both"/>
        <w:rPr>
          <w:sz w:val="20"/>
          <w:szCs w:val="20"/>
        </w:rPr>
      </w:pPr>
      <w:r w:rsidRPr="009F6E4B">
        <w:rPr>
          <w:sz w:val="20"/>
          <w:szCs w:val="20"/>
        </w:rPr>
        <w:t>Entero mensual de retenciones de ISR de ingresos por arrendamiento</w:t>
      </w:r>
    </w:p>
    <w:p w14:paraId="1AF886CC" w14:textId="77777777" w:rsidR="00654F1D" w:rsidRPr="009F6E4B" w:rsidRDefault="00654F1D" w:rsidP="004620C5">
      <w:pPr>
        <w:pStyle w:val="Prrafodelista"/>
        <w:numPr>
          <w:ilvl w:val="0"/>
          <w:numId w:val="7"/>
        </w:numPr>
        <w:jc w:val="both"/>
        <w:rPr>
          <w:sz w:val="20"/>
          <w:szCs w:val="20"/>
        </w:rPr>
      </w:pPr>
      <w:r w:rsidRPr="009F6E4B">
        <w:rPr>
          <w:sz w:val="20"/>
          <w:szCs w:val="20"/>
        </w:rPr>
        <w:t>Declaración informativa anual de pagos y retenciones de servicios profesionales. Personas Morales. Impuesto Sobre la Renta</w:t>
      </w:r>
    </w:p>
    <w:p w14:paraId="39E4301B" w14:textId="66C290BA" w:rsidR="004620C5" w:rsidRPr="009F6E4B" w:rsidRDefault="00654F1D" w:rsidP="009F6E4B">
      <w:pPr>
        <w:pStyle w:val="Prrafodelista"/>
        <w:numPr>
          <w:ilvl w:val="0"/>
          <w:numId w:val="7"/>
        </w:numPr>
        <w:jc w:val="both"/>
        <w:rPr>
          <w:sz w:val="20"/>
          <w:szCs w:val="20"/>
        </w:rPr>
      </w:pPr>
      <w:r w:rsidRPr="009F6E4B">
        <w:rPr>
          <w:sz w:val="20"/>
          <w:szCs w:val="20"/>
        </w:rPr>
        <w:t>Declaración informativa anual de retenciones de ISR por arrendamiento de inmuebles</w:t>
      </w:r>
    </w:p>
    <w:p w14:paraId="3AF11D4A" w14:textId="77777777" w:rsidR="009E3E71" w:rsidRDefault="009E3E71" w:rsidP="00CB41C4">
      <w:pPr>
        <w:tabs>
          <w:tab w:val="left" w:leader="underscore" w:pos="9639"/>
        </w:tabs>
        <w:spacing w:after="0" w:line="240" w:lineRule="auto"/>
        <w:jc w:val="both"/>
        <w:rPr>
          <w:rFonts w:cs="Calibri"/>
          <w:b/>
          <w:sz w:val="20"/>
          <w:szCs w:val="20"/>
        </w:rPr>
      </w:pPr>
    </w:p>
    <w:p w14:paraId="6EB77A6D" w14:textId="76BEF0C5"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f) Estructura organizacional básica.</w:t>
      </w:r>
    </w:p>
    <w:p w14:paraId="052DDB11" w14:textId="4B4231E5" w:rsidR="00EC077C" w:rsidRPr="009F6E4B" w:rsidRDefault="007D1E76" w:rsidP="000722D8">
      <w:pPr>
        <w:tabs>
          <w:tab w:val="left" w:leader="underscore" w:pos="9639"/>
        </w:tabs>
        <w:spacing w:after="0" w:line="240" w:lineRule="auto"/>
        <w:ind w:firstLine="708"/>
        <w:jc w:val="both"/>
        <w:rPr>
          <w:rFonts w:cs="Calibri"/>
          <w:sz w:val="20"/>
          <w:szCs w:val="20"/>
        </w:rPr>
      </w:pPr>
      <w:r w:rsidRPr="009F6E4B">
        <w:rPr>
          <w:rFonts w:cs="Calibri"/>
          <w:sz w:val="20"/>
          <w:szCs w:val="20"/>
        </w:rPr>
        <w:t>*Anexar organigrama de la entidad.</w:t>
      </w:r>
    </w:p>
    <w:p w14:paraId="2FEC7B12" w14:textId="7552DAD1" w:rsidR="00EC077C" w:rsidRDefault="004620C5" w:rsidP="00A65256">
      <w:pPr>
        <w:tabs>
          <w:tab w:val="left" w:leader="underscore" w:pos="9639"/>
        </w:tabs>
        <w:spacing w:after="0" w:line="240" w:lineRule="auto"/>
        <w:ind w:firstLine="708"/>
        <w:jc w:val="center"/>
        <w:rPr>
          <w:rFonts w:cs="Calibri"/>
          <w:b/>
          <w:bCs/>
          <w:sz w:val="20"/>
          <w:szCs w:val="20"/>
        </w:rPr>
      </w:pPr>
      <w:r w:rsidRPr="009F6E4B">
        <w:rPr>
          <w:rFonts w:cs="Calibri"/>
          <w:b/>
          <w:bCs/>
          <w:sz w:val="20"/>
          <w:szCs w:val="20"/>
        </w:rPr>
        <w:t>(Administración 2024-2027)</w:t>
      </w:r>
    </w:p>
    <w:p w14:paraId="3C856FAF" w14:textId="77777777" w:rsidR="00F461EB" w:rsidRDefault="00F461EB" w:rsidP="00A65256">
      <w:pPr>
        <w:tabs>
          <w:tab w:val="left" w:leader="underscore" w:pos="9639"/>
        </w:tabs>
        <w:spacing w:after="0" w:line="240" w:lineRule="auto"/>
        <w:ind w:firstLine="708"/>
        <w:jc w:val="center"/>
        <w:rPr>
          <w:rFonts w:cs="Calibri"/>
          <w:b/>
          <w:bCs/>
          <w:sz w:val="20"/>
          <w:szCs w:val="20"/>
        </w:rPr>
      </w:pPr>
    </w:p>
    <w:p w14:paraId="3BBB1BFE" w14:textId="3DEC5576" w:rsidR="000E25FC" w:rsidRPr="009F6E4B" w:rsidRDefault="00F461EB" w:rsidP="00F461EB">
      <w:pPr>
        <w:tabs>
          <w:tab w:val="left" w:leader="underscore" w:pos="9639"/>
        </w:tabs>
        <w:spacing w:after="0" w:line="240" w:lineRule="auto"/>
        <w:ind w:firstLine="708"/>
        <w:rPr>
          <w:rFonts w:cs="Calibri"/>
          <w:b/>
          <w:bCs/>
          <w:sz w:val="20"/>
          <w:szCs w:val="20"/>
        </w:rPr>
      </w:pPr>
      <w:r w:rsidRPr="00F461EB">
        <w:rPr>
          <w:rFonts w:cs="Calibri"/>
          <w:b/>
          <w:bCs/>
          <w:noProof/>
          <w:sz w:val="20"/>
          <w:szCs w:val="20"/>
          <w:lang w:eastAsia="es-MX"/>
        </w:rPr>
        <w:drawing>
          <wp:inline distT="0" distB="0" distL="0" distR="0" wp14:anchorId="2E976763" wp14:editId="511F657E">
            <wp:extent cx="6151880" cy="316611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3166110"/>
                    </a:xfrm>
                    <a:prstGeom prst="rect">
                      <a:avLst/>
                    </a:prstGeom>
                  </pic:spPr>
                </pic:pic>
              </a:graphicData>
            </a:graphic>
          </wp:inline>
        </w:drawing>
      </w:r>
    </w:p>
    <w:p w14:paraId="0874F162" w14:textId="77777777" w:rsidR="0043484C" w:rsidRPr="009F6E4B" w:rsidRDefault="0043484C" w:rsidP="00EC077C">
      <w:pPr>
        <w:tabs>
          <w:tab w:val="left" w:leader="underscore" w:pos="9639"/>
        </w:tabs>
        <w:spacing w:after="0" w:line="240" w:lineRule="auto"/>
        <w:jc w:val="center"/>
        <w:rPr>
          <w:rFonts w:cs="Calibri"/>
          <w:b/>
          <w:bCs/>
          <w:sz w:val="20"/>
          <w:szCs w:val="20"/>
        </w:rPr>
      </w:pPr>
    </w:p>
    <w:p w14:paraId="390FC876" w14:textId="7CF1F1D6" w:rsidR="0043484C" w:rsidRPr="009F6E4B" w:rsidRDefault="0043484C" w:rsidP="00EC077C">
      <w:pPr>
        <w:tabs>
          <w:tab w:val="left" w:leader="underscore" w:pos="9639"/>
        </w:tabs>
        <w:spacing w:after="0" w:line="240" w:lineRule="auto"/>
        <w:jc w:val="center"/>
        <w:rPr>
          <w:rFonts w:cs="Calibri"/>
          <w:b/>
          <w:bCs/>
          <w:sz w:val="20"/>
          <w:szCs w:val="20"/>
        </w:rPr>
      </w:pPr>
    </w:p>
    <w:p w14:paraId="3B91A393" w14:textId="77777777" w:rsidR="00EC077C" w:rsidRPr="009F6E4B" w:rsidRDefault="00EC077C" w:rsidP="00EC077C">
      <w:pPr>
        <w:tabs>
          <w:tab w:val="left" w:leader="underscore" w:pos="9639"/>
        </w:tabs>
        <w:spacing w:after="0" w:line="240" w:lineRule="auto"/>
        <w:jc w:val="center"/>
        <w:rPr>
          <w:rFonts w:cs="Calibri"/>
          <w:b/>
          <w:bCs/>
          <w:sz w:val="20"/>
          <w:szCs w:val="20"/>
        </w:rPr>
      </w:pPr>
    </w:p>
    <w:p w14:paraId="19CEE146" w14:textId="0080C65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g) </w:t>
      </w:r>
      <w:r w:rsidR="00396D53" w:rsidRPr="009F6E4B">
        <w:rPr>
          <w:rFonts w:cs="Calibri"/>
          <w:b/>
          <w:sz w:val="20"/>
          <w:szCs w:val="20"/>
        </w:rPr>
        <w:t>Fideicomisos de los cuales es fideicomitente o fideicomisario, y contratos análogos, incluyendo mandatos de los cuales es parte.</w:t>
      </w:r>
    </w:p>
    <w:p w14:paraId="6B9C3B7B" w14:textId="77777777" w:rsidR="007E3F3E" w:rsidRPr="009F6E4B" w:rsidRDefault="007E3F3E" w:rsidP="00CB41C4">
      <w:pPr>
        <w:tabs>
          <w:tab w:val="left" w:leader="underscore" w:pos="9639"/>
        </w:tabs>
        <w:spacing w:after="0" w:line="240" w:lineRule="auto"/>
        <w:jc w:val="both"/>
        <w:rPr>
          <w:rFonts w:cs="Calibri"/>
          <w:sz w:val="20"/>
          <w:szCs w:val="20"/>
        </w:rPr>
      </w:pPr>
    </w:p>
    <w:p w14:paraId="7A1B9FBA" w14:textId="77777777" w:rsidR="007E3F3E" w:rsidRPr="009F6E4B" w:rsidRDefault="007E3F3E" w:rsidP="007E3F3E">
      <w:pPr>
        <w:tabs>
          <w:tab w:val="left" w:leader="underscore" w:pos="9639"/>
        </w:tabs>
        <w:spacing w:after="0" w:line="240" w:lineRule="auto"/>
        <w:jc w:val="both"/>
        <w:rPr>
          <w:rFonts w:cs="Calibri"/>
          <w:sz w:val="20"/>
          <w:szCs w:val="20"/>
        </w:rPr>
      </w:pPr>
      <w:r w:rsidRPr="009F6E4B">
        <w:rPr>
          <w:rFonts w:cs="Calibri"/>
          <w:sz w:val="20"/>
          <w:szCs w:val="20"/>
        </w:rPr>
        <w:t>Al periodo que se informa, el Municipio de Guanajuato no cuenta con fideicomisos, mandatos y análogos.</w:t>
      </w:r>
    </w:p>
    <w:p w14:paraId="4580F7E1" w14:textId="77777777" w:rsidR="000722D8" w:rsidRPr="009F6E4B" w:rsidRDefault="000722D8" w:rsidP="00CB41C4">
      <w:pPr>
        <w:tabs>
          <w:tab w:val="left" w:leader="underscore" w:pos="9639"/>
        </w:tabs>
        <w:spacing w:after="0" w:line="240" w:lineRule="auto"/>
        <w:jc w:val="both"/>
        <w:rPr>
          <w:rFonts w:cs="Calibri"/>
          <w:sz w:val="20"/>
          <w:szCs w:val="20"/>
        </w:rPr>
      </w:pPr>
    </w:p>
    <w:p w14:paraId="12E280BB" w14:textId="61B6566F" w:rsidR="007D1E76" w:rsidRPr="009F6E4B" w:rsidRDefault="006F77A8" w:rsidP="000C3365">
      <w:pPr>
        <w:pStyle w:val="Ttulo2"/>
        <w:rPr>
          <w:rFonts w:asciiTheme="minorHAnsi" w:hAnsiTheme="minorHAnsi" w:cstheme="minorHAnsi"/>
          <w:b/>
          <w:color w:val="auto"/>
          <w:sz w:val="20"/>
          <w:szCs w:val="20"/>
        </w:rPr>
      </w:pPr>
      <w:bookmarkStart w:id="6" w:name="_Toc220410070"/>
      <w:r w:rsidRPr="009F6E4B">
        <w:rPr>
          <w:rFonts w:asciiTheme="minorHAnsi" w:hAnsiTheme="minorHAnsi" w:cstheme="minorHAnsi"/>
          <w:b/>
          <w:color w:val="auto"/>
          <w:sz w:val="20"/>
          <w:szCs w:val="20"/>
        </w:rPr>
        <w:t>4</w:t>
      </w:r>
      <w:r w:rsidR="007D1E76" w:rsidRPr="009F6E4B">
        <w:rPr>
          <w:rFonts w:asciiTheme="minorHAnsi" w:hAnsiTheme="minorHAnsi" w:cstheme="minorHAnsi"/>
          <w:b/>
          <w:color w:val="auto"/>
          <w:sz w:val="20"/>
          <w:szCs w:val="20"/>
        </w:rPr>
        <w:t>. Bases de Preparació</w:t>
      </w:r>
      <w:r w:rsidR="00E00323" w:rsidRPr="009F6E4B">
        <w:rPr>
          <w:rFonts w:asciiTheme="minorHAnsi" w:hAnsiTheme="minorHAnsi" w:cstheme="minorHAnsi"/>
          <w:b/>
          <w:color w:val="auto"/>
          <w:sz w:val="20"/>
          <w:szCs w:val="20"/>
        </w:rPr>
        <w:t>n de los Estados Financieros:</w:t>
      </w:r>
      <w:bookmarkEnd w:id="6"/>
    </w:p>
    <w:p w14:paraId="16713285"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FABCEB8" w14:textId="77777777" w:rsidR="007D1E76" w:rsidRPr="009F6E4B" w:rsidRDefault="007D1E76" w:rsidP="00CB41C4">
      <w:pPr>
        <w:tabs>
          <w:tab w:val="left" w:leader="underscore" w:pos="9639"/>
        </w:tabs>
        <w:spacing w:after="0" w:line="240" w:lineRule="auto"/>
        <w:jc w:val="both"/>
        <w:rPr>
          <w:rFonts w:cs="Calibri"/>
          <w:sz w:val="20"/>
          <w:szCs w:val="20"/>
        </w:rPr>
      </w:pPr>
    </w:p>
    <w:p w14:paraId="4D261760"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Si se ha observado la normatividad emitida por el CONAC y las disposiciones legales aplicables.</w:t>
      </w:r>
    </w:p>
    <w:p w14:paraId="5E407C7D" w14:textId="77777777" w:rsidR="007E3F3E" w:rsidRPr="009F6E4B" w:rsidRDefault="007E3F3E" w:rsidP="007E3F3E">
      <w:pPr>
        <w:spacing w:after="0"/>
        <w:jc w:val="both"/>
        <w:rPr>
          <w:rFonts w:cs="Arial"/>
          <w:sz w:val="20"/>
          <w:szCs w:val="20"/>
        </w:rPr>
      </w:pPr>
    </w:p>
    <w:p w14:paraId="6CE31243" w14:textId="7A2B366F" w:rsidR="007E3F3E" w:rsidRPr="009F6E4B" w:rsidRDefault="007E3F3E" w:rsidP="007E3F3E">
      <w:pPr>
        <w:spacing w:after="0"/>
        <w:jc w:val="both"/>
        <w:rPr>
          <w:rFonts w:cs="Arial"/>
          <w:sz w:val="20"/>
          <w:szCs w:val="20"/>
        </w:rPr>
      </w:pPr>
      <w:r w:rsidRPr="009F6E4B">
        <w:rPr>
          <w:rFonts w:cs="Arial"/>
          <w:sz w:val="20"/>
          <w:szCs w:val="20"/>
        </w:rPr>
        <w:t>El municipio ha observado el cumplimiento de las disposiciones legales emiti</w:t>
      </w:r>
      <w:r w:rsidR="000722D8" w:rsidRPr="009F6E4B">
        <w:rPr>
          <w:rFonts w:cs="Arial"/>
          <w:sz w:val="20"/>
          <w:szCs w:val="20"/>
        </w:rPr>
        <w:t xml:space="preserve">das por el CONAC, con el objeto </w:t>
      </w:r>
      <w:r w:rsidRPr="009F6E4B">
        <w:rPr>
          <w:rFonts w:cs="Arial"/>
          <w:sz w:val="20"/>
          <w:szCs w:val="20"/>
        </w:rPr>
        <w:t>de lograr la armonización contable acorde a la Ley General de Contabilidad Gubernamental.</w:t>
      </w:r>
    </w:p>
    <w:p w14:paraId="58B00679" w14:textId="77777777" w:rsidR="007D1E76" w:rsidRPr="009F6E4B" w:rsidRDefault="007D1E76" w:rsidP="00CB41C4">
      <w:pPr>
        <w:tabs>
          <w:tab w:val="left" w:leader="underscore" w:pos="9639"/>
        </w:tabs>
        <w:spacing w:after="0" w:line="240" w:lineRule="auto"/>
        <w:jc w:val="both"/>
        <w:rPr>
          <w:rFonts w:cs="Calibri"/>
          <w:sz w:val="20"/>
          <w:szCs w:val="20"/>
        </w:rPr>
      </w:pPr>
    </w:p>
    <w:p w14:paraId="73F52BD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F4A2B3D" w14:textId="77777777" w:rsidR="007E3F3E" w:rsidRPr="009F6E4B" w:rsidRDefault="007E3F3E" w:rsidP="007E3F3E">
      <w:pPr>
        <w:spacing w:after="0"/>
        <w:jc w:val="both"/>
        <w:rPr>
          <w:rFonts w:cs="Arial"/>
          <w:sz w:val="20"/>
          <w:szCs w:val="20"/>
        </w:rPr>
      </w:pPr>
    </w:p>
    <w:p w14:paraId="4DE9FD28" w14:textId="77777777" w:rsidR="007E3F3E" w:rsidRPr="009F6E4B" w:rsidRDefault="007E3F3E" w:rsidP="007E3F3E">
      <w:pPr>
        <w:spacing w:after="0"/>
        <w:jc w:val="both"/>
        <w:rPr>
          <w:rFonts w:cs="Arial"/>
          <w:sz w:val="20"/>
          <w:szCs w:val="20"/>
        </w:rPr>
      </w:pPr>
      <w:r w:rsidRPr="009F6E4B">
        <w:rPr>
          <w:rFonts w:cs="Arial"/>
          <w:sz w:val="20"/>
          <w:szCs w:val="20"/>
        </w:rPr>
        <w:t>La normatividad aplicada para el reconocimiento, valuación y revelación de los diferentes rubros de la información financiera y las bases de medición utilizadas para la elaboración de los estados financieros se encuentra alineada de acuerdo a las normas emitidas por el CONAC.</w:t>
      </w:r>
    </w:p>
    <w:p w14:paraId="7325CB45" w14:textId="77777777" w:rsidR="006A65AB" w:rsidRPr="009F6E4B" w:rsidRDefault="006A65AB" w:rsidP="007E3F3E">
      <w:pPr>
        <w:spacing w:after="0"/>
        <w:jc w:val="both"/>
        <w:rPr>
          <w:rFonts w:cs="Arial"/>
          <w:sz w:val="20"/>
          <w:szCs w:val="20"/>
        </w:rPr>
      </w:pPr>
    </w:p>
    <w:p w14:paraId="24A1D3E1" w14:textId="77777777" w:rsidR="007E3F3E" w:rsidRPr="009F6E4B" w:rsidRDefault="007E3F3E" w:rsidP="007E3F3E">
      <w:pPr>
        <w:spacing w:after="0"/>
        <w:jc w:val="both"/>
        <w:rPr>
          <w:rFonts w:cs="Arial"/>
          <w:sz w:val="20"/>
          <w:szCs w:val="20"/>
        </w:rPr>
      </w:pPr>
      <w:r w:rsidRPr="009F6E4B">
        <w:rPr>
          <w:rFonts w:cs="Arial"/>
          <w:sz w:val="20"/>
          <w:szCs w:val="20"/>
        </w:rPr>
        <w:t>Las bases que se tomaron para la preparación de los estados financieros del presente periodo, fueron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para el Estado de Guanajuato.</w:t>
      </w:r>
    </w:p>
    <w:p w14:paraId="2DCF252C" w14:textId="77777777" w:rsidR="007D1E76" w:rsidRPr="009F6E4B" w:rsidRDefault="007D1E76" w:rsidP="00CB41C4">
      <w:pPr>
        <w:tabs>
          <w:tab w:val="left" w:leader="underscore" w:pos="9639"/>
        </w:tabs>
        <w:spacing w:after="0" w:line="240" w:lineRule="auto"/>
        <w:jc w:val="both"/>
        <w:rPr>
          <w:rFonts w:cs="Calibri"/>
          <w:sz w:val="20"/>
          <w:szCs w:val="20"/>
        </w:rPr>
      </w:pPr>
    </w:p>
    <w:p w14:paraId="7ED1C1ED" w14:textId="784B4DD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A6346D" w:rsidRPr="009F6E4B">
        <w:rPr>
          <w:rFonts w:cs="Calibri"/>
          <w:b/>
          <w:sz w:val="20"/>
          <w:szCs w:val="20"/>
        </w:rPr>
        <w:t>Postulados básicos de Contabilidad Gubernamental (PBCG)</w:t>
      </w:r>
      <w:r w:rsidRPr="009F6E4B">
        <w:rPr>
          <w:rFonts w:cs="Calibri"/>
          <w:b/>
          <w:sz w:val="20"/>
          <w:szCs w:val="20"/>
        </w:rPr>
        <w:t>.</w:t>
      </w:r>
    </w:p>
    <w:p w14:paraId="45C03266" w14:textId="77777777" w:rsidR="007E3F3E" w:rsidRPr="009F6E4B" w:rsidRDefault="007E3F3E" w:rsidP="007E3F3E">
      <w:pPr>
        <w:spacing w:after="0"/>
        <w:jc w:val="both"/>
        <w:rPr>
          <w:rFonts w:cs="Arial"/>
          <w:sz w:val="20"/>
          <w:szCs w:val="20"/>
        </w:rPr>
      </w:pPr>
    </w:p>
    <w:p w14:paraId="70569C89" w14:textId="77777777" w:rsidR="007E3F3E" w:rsidRPr="009F6E4B" w:rsidRDefault="007E3F3E" w:rsidP="007E3F3E">
      <w:pPr>
        <w:spacing w:after="0"/>
        <w:jc w:val="both"/>
        <w:rPr>
          <w:rFonts w:cs="Arial"/>
          <w:sz w:val="20"/>
          <w:szCs w:val="20"/>
        </w:rPr>
      </w:pPr>
      <w:r w:rsidRPr="009F6E4B">
        <w:rPr>
          <w:rFont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9F6E4B" w:rsidRDefault="007D1E76" w:rsidP="00CB41C4">
      <w:pPr>
        <w:tabs>
          <w:tab w:val="left" w:leader="underscore" w:pos="9639"/>
        </w:tabs>
        <w:spacing w:after="0" w:line="240" w:lineRule="auto"/>
        <w:jc w:val="both"/>
        <w:rPr>
          <w:rFonts w:cs="Calibri"/>
          <w:sz w:val="20"/>
          <w:szCs w:val="20"/>
        </w:rPr>
      </w:pPr>
    </w:p>
    <w:p w14:paraId="7989D893" w14:textId="6A08B59B"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 xml:space="preserve">d)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9F6E4B">
        <w:rPr>
          <w:rFonts w:cs="Calibri"/>
          <w:b/>
          <w:sz w:val="20"/>
          <w:szCs w:val="20"/>
        </w:rPr>
        <w:t>Marco Conceptual de Contabilidad Gubernamental (MCCG) y sus modificaciones</w:t>
      </w:r>
      <w:r w:rsidR="0043078C" w:rsidRPr="009F6E4B">
        <w:rPr>
          <w:rFonts w:cs="Calibri"/>
          <w:sz w:val="20"/>
          <w:szCs w:val="20"/>
        </w:rPr>
        <w:t>.</w:t>
      </w:r>
    </w:p>
    <w:p w14:paraId="1C1FF429" w14:textId="77777777" w:rsidR="007E3F3E" w:rsidRPr="009F6E4B" w:rsidRDefault="007E3F3E" w:rsidP="007E3F3E">
      <w:pPr>
        <w:spacing w:after="0"/>
        <w:jc w:val="both"/>
        <w:rPr>
          <w:rFonts w:cs="Arial"/>
          <w:sz w:val="20"/>
          <w:szCs w:val="20"/>
        </w:rPr>
      </w:pPr>
    </w:p>
    <w:p w14:paraId="10E68E48" w14:textId="117F8714" w:rsidR="007E3F3E" w:rsidRPr="009F6E4B" w:rsidRDefault="007E3F3E" w:rsidP="00E16610">
      <w:pPr>
        <w:spacing w:after="0"/>
        <w:jc w:val="both"/>
        <w:rPr>
          <w:rFonts w:cs="Arial"/>
          <w:sz w:val="20"/>
          <w:szCs w:val="20"/>
        </w:rPr>
      </w:pPr>
      <w:r w:rsidRPr="009F6E4B">
        <w:rPr>
          <w:rFonts w:cs="Arial"/>
          <w:sz w:val="20"/>
          <w:szCs w:val="20"/>
        </w:rPr>
        <w:t>A la fecha no se aplica normatividad supletoria. La base del devengado conforme a la Ley de Contabilidad Gubernamental, se empezó a aplicar en el año 2010.</w:t>
      </w:r>
    </w:p>
    <w:p w14:paraId="77ED1B46" w14:textId="77777777" w:rsidR="007E3F3E" w:rsidRPr="009F6E4B" w:rsidRDefault="007E3F3E" w:rsidP="00CB41C4">
      <w:pPr>
        <w:tabs>
          <w:tab w:val="left" w:leader="underscore" w:pos="9639"/>
        </w:tabs>
        <w:spacing w:after="0" w:line="240" w:lineRule="auto"/>
        <w:jc w:val="both"/>
        <w:rPr>
          <w:rFonts w:cs="Calibri"/>
          <w:b/>
          <w:sz w:val="20"/>
          <w:szCs w:val="20"/>
        </w:rPr>
      </w:pPr>
    </w:p>
    <w:p w14:paraId="084AD24A" w14:textId="4A679E5F"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Para las entidades que por primera vez estén implementando la base </w:t>
      </w:r>
      <w:r w:rsidR="0086420E" w:rsidRPr="009F6E4B">
        <w:rPr>
          <w:rFonts w:cs="Calibri"/>
          <w:b/>
          <w:sz w:val="20"/>
          <w:szCs w:val="20"/>
        </w:rPr>
        <w:t xml:space="preserve">de </w:t>
      </w:r>
      <w:r w:rsidRPr="009F6E4B">
        <w:rPr>
          <w:rFonts w:cs="Calibri"/>
          <w:b/>
          <w:sz w:val="20"/>
          <w:szCs w:val="20"/>
        </w:rPr>
        <w:t>devengado de acuerdo a la Ley de Contabilidad, deberán:</w:t>
      </w:r>
    </w:p>
    <w:p w14:paraId="39720946" w14:textId="77777777" w:rsidR="007D1E76" w:rsidRPr="009F6E4B" w:rsidRDefault="007D1E76" w:rsidP="00CB41C4">
      <w:pPr>
        <w:tabs>
          <w:tab w:val="left" w:leader="underscore" w:pos="9639"/>
        </w:tabs>
        <w:spacing w:after="0" w:line="240" w:lineRule="auto"/>
        <w:jc w:val="both"/>
        <w:rPr>
          <w:rFonts w:cs="Calibri"/>
          <w:sz w:val="20"/>
          <w:szCs w:val="20"/>
        </w:rPr>
      </w:pPr>
    </w:p>
    <w:p w14:paraId="66DA893A"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*Revelar las nuevas políticas de reconocimiento:</w:t>
      </w:r>
    </w:p>
    <w:p w14:paraId="39696E5E" w14:textId="77777777" w:rsidR="006A65AB" w:rsidRPr="009F6E4B" w:rsidRDefault="006A65AB" w:rsidP="007E3F3E">
      <w:pPr>
        <w:spacing w:after="0"/>
        <w:jc w:val="both"/>
        <w:rPr>
          <w:rFonts w:eastAsia="Times New Roman" w:cs="Arial"/>
          <w:sz w:val="20"/>
          <w:szCs w:val="20"/>
        </w:rPr>
      </w:pPr>
    </w:p>
    <w:p w14:paraId="4663C1EB" w14:textId="698549B4" w:rsidR="007E3F3E" w:rsidRPr="009F6E4B" w:rsidRDefault="007E3F3E" w:rsidP="007E3F3E">
      <w:pPr>
        <w:spacing w:after="0"/>
        <w:jc w:val="both"/>
        <w:rPr>
          <w:rFonts w:cs="Calibri"/>
          <w:b/>
          <w:sz w:val="20"/>
          <w:szCs w:val="20"/>
        </w:rPr>
      </w:pPr>
      <w:r w:rsidRPr="009F6E4B">
        <w:rPr>
          <w:rFonts w:eastAsia="Times New Roman" w:cs="Arial"/>
          <w:sz w:val="20"/>
          <w:szCs w:val="20"/>
        </w:rPr>
        <w:t xml:space="preserve">Esta nota no le aplica a este municipio. </w:t>
      </w:r>
      <w:r w:rsidRPr="009F6E4B">
        <w:rPr>
          <w:rFonts w:cs="Arial"/>
          <w:sz w:val="20"/>
          <w:szCs w:val="20"/>
        </w:rPr>
        <w:t>La base del devengado conforme a la Ley de Contabilidad Gubernamental, se empezó a aplicar en el año 2010.</w:t>
      </w:r>
    </w:p>
    <w:p w14:paraId="75AC3EA1" w14:textId="77777777" w:rsidR="007D1E76" w:rsidRPr="009F6E4B" w:rsidRDefault="007D1E76" w:rsidP="00CB41C4">
      <w:pPr>
        <w:tabs>
          <w:tab w:val="left" w:leader="underscore" w:pos="9639"/>
        </w:tabs>
        <w:spacing w:after="0" w:line="240" w:lineRule="auto"/>
        <w:jc w:val="both"/>
        <w:rPr>
          <w:rFonts w:cs="Calibri"/>
          <w:sz w:val="20"/>
          <w:szCs w:val="20"/>
        </w:rPr>
      </w:pPr>
    </w:p>
    <w:p w14:paraId="6BEBABB5"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*Plan de implementación:</w:t>
      </w:r>
    </w:p>
    <w:p w14:paraId="4B273D75" w14:textId="72F717BD" w:rsidR="007D1E76" w:rsidRPr="009F6E4B" w:rsidRDefault="007D1E76" w:rsidP="00CB41C4">
      <w:pPr>
        <w:tabs>
          <w:tab w:val="left" w:leader="underscore" w:pos="9639"/>
        </w:tabs>
        <w:spacing w:after="0" w:line="240" w:lineRule="auto"/>
        <w:jc w:val="both"/>
        <w:rPr>
          <w:rFonts w:cs="Calibri"/>
          <w:sz w:val="20"/>
          <w:szCs w:val="20"/>
        </w:rPr>
      </w:pPr>
    </w:p>
    <w:p w14:paraId="0C56ACE4" w14:textId="7394978E"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3B6D9156" w14:textId="77777777" w:rsidR="007D1E76" w:rsidRPr="009F6E4B" w:rsidRDefault="007D1E76" w:rsidP="00CB41C4">
      <w:pPr>
        <w:tabs>
          <w:tab w:val="left" w:leader="underscore" w:pos="9639"/>
        </w:tabs>
        <w:spacing w:after="0" w:line="240" w:lineRule="auto"/>
        <w:jc w:val="both"/>
        <w:rPr>
          <w:rFonts w:cs="Calibri"/>
          <w:sz w:val="20"/>
          <w:szCs w:val="20"/>
        </w:rPr>
      </w:pPr>
    </w:p>
    <w:p w14:paraId="756D764B"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*Revelar los cambios en las políticas, la clasificación y medición de las mismas, así como su impacto en la información financiera:</w:t>
      </w:r>
    </w:p>
    <w:p w14:paraId="0360043A" w14:textId="26870A37" w:rsidR="007D1E76" w:rsidRPr="009F6E4B" w:rsidRDefault="007D1E76" w:rsidP="00CB41C4">
      <w:pPr>
        <w:tabs>
          <w:tab w:val="left" w:leader="underscore" w:pos="9639"/>
        </w:tabs>
        <w:spacing w:after="0" w:line="240" w:lineRule="auto"/>
        <w:jc w:val="both"/>
        <w:rPr>
          <w:rFonts w:cs="Calibri"/>
          <w:sz w:val="20"/>
          <w:szCs w:val="20"/>
        </w:rPr>
      </w:pPr>
    </w:p>
    <w:p w14:paraId="771F3335"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57326D16" w14:textId="77777777" w:rsidR="006F0687" w:rsidRPr="009F6E4B" w:rsidRDefault="006F0687" w:rsidP="006F0687">
      <w:pPr>
        <w:tabs>
          <w:tab w:val="left" w:leader="underscore" w:pos="9639"/>
        </w:tabs>
        <w:spacing w:after="0" w:line="240" w:lineRule="auto"/>
        <w:jc w:val="both"/>
        <w:rPr>
          <w:rFonts w:cs="Calibri"/>
          <w:sz w:val="20"/>
          <w:szCs w:val="20"/>
        </w:rPr>
      </w:pPr>
    </w:p>
    <w:p w14:paraId="71521D40" w14:textId="25A82D8F" w:rsidR="006F0687" w:rsidRPr="009F6E4B" w:rsidRDefault="006F0687" w:rsidP="006F0687">
      <w:pPr>
        <w:tabs>
          <w:tab w:val="left" w:leader="underscore" w:pos="9639"/>
        </w:tabs>
        <w:spacing w:after="0" w:line="240" w:lineRule="auto"/>
        <w:jc w:val="both"/>
        <w:rPr>
          <w:rFonts w:cs="Calibri"/>
          <w:b/>
          <w:bCs/>
          <w:sz w:val="20"/>
          <w:szCs w:val="20"/>
        </w:rPr>
      </w:pPr>
      <w:r w:rsidRPr="009F6E4B">
        <w:rPr>
          <w:rFonts w:cs="Calibri"/>
          <w:b/>
          <w:bCs/>
          <w:sz w:val="20"/>
          <w:szCs w:val="20"/>
        </w:rPr>
        <w:t>*</w:t>
      </w:r>
      <w:r w:rsidR="00D546B2" w:rsidRPr="009F6E4B">
        <w:rPr>
          <w:rFonts w:cs="Calibri"/>
          <w:b/>
          <w:bCs/>
          <w:sz w:val="20"/>
          <w:szCs w:val="20"/>
        </w:rPr>
        <w:t>Presentar los últimos estados financieros con la normatividad anteriormente utilizada con las nuevas políticas para fines de comparación en la transición a la base de devengado.</w:t>
      </w:r>
    </w:p>
    <w:p w14:paraId="158EC49E" w14:textId="77777777" w:rsidR="007D1E76" w:rsidRPr="009F6E4B" w:rsidRDefault="007D1E76" w:rsidP="00CB41C4">
      <w:pPr>
        <w:tabs>
          <w:tab w:val="left" w:leader="underscore" w:pos="9639"/>
        </w:tabs>
        <w:spacing w:after="0" w:line="240" w:lineRule="auto"/>
        <w:jc w:val="both"/>
        <w:rPr>
          <w:rFonts w:cs="Calibri"/>
          <w:sz w:val="20"/>
          <w:szCs w:val="20"/>
        </w:rPr>
      </w:pPr>
    </w:p>
    <w:p w14:paraId="271F5ADC"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02FC60EF" w14:textId="77777777" w:rsidR="007E3F3E" w:rsidRPr="009F6E4B" w:rsidRDefault="007E3F3E" w:rsidP="00CB41C4">
      <w:pPr>
        <w:tabs>
          <w:tab w:val="left" w:leader="underscore" w:pos="9639"/>
        </w:tabs>
        <w:spacing w:after="0" w:line="240" w:lineRule="auto"/>
        <w:jc w:val="both"/>
        <w:rPr>
          <w:rFonts w:cs="Calibri"/>
          <w:sz w:val="20"/>
          <w:szCs w:val="20"/>
        </w:rPr>
      </w:pPr>
    </w:p>
    <w:p w14:paraId="7025E7E0" w14:textId="4C87F38F" w:rsidR="007D1E76" w:rsidRPr="009F6E4B" w:rsidRDefault="007F699D" w:rsidP="000C3365">
      <w:pPr>
        <w:pStyle w:val="Ttulo2"/>
        <w:rPr>
          <w:rFonts w:cs="Calibri"/>
          <w:b/>
          <w:sz w:val="20"/>
          <w:szCs w:val="20"/>
        </w:rPr>
      </w:pPr>
      <w:bookmarkStart w:id="7" w:name="_Toc220410071"/>
      <w:r w:rsidRPr="009F6E4B">
        <w:rPr>
          <w:rFonts w:asciiTheme="minorHAnsi" w:hAnsiTheme="minorHAnsi" w:cstheme="minorHAnsi"/>
          <w:b/>
          <w:color w:val="auto"/>
          <w:sz w:val="20"/>
          <w:szCs w:val="20"/>
        </w:rPr>
        <w:t>5</w:t>
      </w:r>
      <w:r w:rsidR="007D1E76" w:rsidRPr="009F6E4B">
        <w:rPr>
          <w:rFonts w:asciiTheme="minorHAnsi" w:hAnsiTheme="minorHAnsi" w:cstheme="minorHAnsi"/>
          <w:b/>
          <w:color w:val="auto"/>
          <w:sz w:val="20"/>
          <w:szCs w:val="20"/>
        </w:rPr>
        <w:t>. Políticas de</w:t>
      </w:r>
      <w:r w:rsidR="00E00323" w:rsidRPr="009F6E4B">
        <w:rPr>
          <w:rFonts w:asciiTheme="minorHAnsi" w:hAnsiTheme="minorHAnsi" w:cstheme="minorHAnsi"/>
          <w:b/>
          <w:color w:val="auto"/>
          <w:sz w:val="20"/>
          <w:szCs w:val="20"/>
        </w:rPr>
        <w:t xml:space="preserve"> Contabilidad Significativas:</w:t>
      </w:r>
      <w:bookmarkEnd w:id="7"/>
    </w:p>
    <w:p w14:paraId="6E171C3A" w14:textId="77777777" w:rsidR="006A65AB" w:rsidRPr="009F6E4B" w:rsidRDefault="006A65AB" w:rsidP="00AF4375">
      <w:pPr>
        <w:tabs>
          <w:tab w:val="left" w:leader="underscore" w:pos="9639"/>
        </w:tabs>
        <w:spacing w:after="0" w:line="240" w:lineRule="auto"/>
        <w:jc w:val="both"/>
        <w:rPr>
          <w:rFonts w:cs="Calibri"/>
          <w:sz w:val="20"/>
          <w:szCs w:val="20"/>
        </w:rPr>
      </w:pPr>
    </w:p>
    <w:p w14:paraId="685C2AC3" w14:textId="1CBBDCEC" w:rsidR="00AF4375"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 xml:space="preserve">Son los principios, bases, reglas y procedimientos específicos adoptados por el ente público en la elaboración y presentación de sus estados financieros. </w:t>
      </w:r>
    </w:p>
    <w:p w14:paraId="0DFB7903" w14:textId="77777777" w:rsidR="006A65AB" w:rsidRPr="009F6E4B" w:rsidRDefault="006A65AB" w:rsidP="00AF4375">
      <w:pPr>
        <w:tabs>
          <w:tab w:val="left" w:leader="underscore" w:pos="9639"/>
        </w:tabs>
        <w:spacing w:after="0" w:line="240" w:lineRule="auto"/>
        <w:jc w:val="both"/>
        <w:rPr>
          <w:rFonts w:cs="Calibri"/>
          <w:sz w:val="20"/>
          <w:szCs w:val="20"/>
        </w:rPr>
      </w:pPr>
    </w:p>
    <w:p w14:paraId="793D8065" w14:textId="32E17174" w:rsidR="007D1E76"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3A8D7951" w14:textId="77777777" w:rsidR="007D1E76" w:rsidRPr="009F6E4B" w:rsidRDefault="007D1E76" w:rsidP="00CB41C4">
      <w:pPr>
        <w:tabs>
          <w:tab w:val="left" w:leader="underscore" w:pos="9639"/>
        </w:tabs>
        <w:spacing w:after="0" w:line="240" w:lineRule="auto"/>
        <w:jc w:val="both"/>
        <w:rPr>
          <w:rFonts w:cs="Calibri"/>
          <w:sz w:val="20"/>
          <w:szCs w:val="20"/>
        </w:rPr>
      </w:pPr>
    </w:p>
    <w:p w14:paraId="6073F87B" w14:textId="088E4F59"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FC1AE8" w:rsidRPr="009F6E4B">
        <w:rPr>
          <w:rFonts w:cs="Calibri"/>
          <w:b/>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9F6E4B">
        <w:rPr>
          <w:rFonts w:cs="Calibri"/>
          <w:b/>
          <w:sz w:val="20"/>
          <w:szCs w:val="20"/>
        </w:rPr>
        <w:t>:</w:t>
      </w:r>
    </w:p>
    <w:p w14:paraId="2923F96E" w14:textId="3069B213" w:rsidR="007E3F3E" w:rsidRPr="00A01636" w:rsidRDefault="007E3F3E" w:rsidP="007E3F3E">
      <w:pPr>
        <w:spacing w:after="0"/>
        <w:jc w:val="both"/>
        <w:rPr>
          <w:rFonts w:eastAsia="Times New Roman" w:cs="Arial"/>
          <w:sz w:val="20"/>
          <w:szCs w:val="20"/>
          <w:highlight w:val="yellow"/>
        </w:rPr>
      </w:pPr>
    </w:p>
    <w:p w14:paraId="5C838536" w14:textId="454ECD45" w:rsidR="003272F0" w:rsidRPr="008D274C" w:rsidRDefault="008D274C" w:rsidP="008D274C">
      <w:pPr>
        <w:spacing w:after="0"/>
        <w:jc w:val="both"/>
        <w:rPr>
          <w:rFonts w:eastAsia="Times New Roman" w:cs="Arial"/>
          <w:sz w:val="20"/>
          <w:szCs w:val="20"/>
        </w:rPr>
      </w:pPr>
      <w:r w:rsidRPr="008D274C">
        <w:rPr>
          <w:rFonts w:eastAsia="Times New Roman" w:cs="Arial"/>
          <w:sz w:val="20"/>
          <w:szCs w:val="20"/>
        </w:rPr>
        <w:t>Se actualizo el valor de los Bienes inmuebles en base a los avalúos catastrales.</w:t>
      </w:r>
    </w:p>
    <w:p w14:paraId="7B25AE9F" w14:textId="77777777" w:rsidR="008D274C" w:rsidRPr="009F6E4B" w:rsidRDefault="008D274C" w:rsidP="00CB41C4">
      <w:pPr>
        <w:tabs>
          <w:tab w:val="left" w:leader="underscore" w:pos="9639"/>
        </w:tabs>
        <w:spacing w:after="0" w:line="240" w:lineRule="auto"/>
        <w:jc w:val="both"/>
        <w:rPr>
          <w:rFonts w:cs="Calibri"/>
          <w:sz w:val="20"/>
          <w:szCs w:val="20"/>
        </w:rPr>
      </w:pPr>
    </w:p>
    <w:p w14:paraId="3D8017C2" w14:textId="13DA86EE"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1C710C" w:rsidRPr="009F6E4B">
        <w:rPr>
          <w:rFonts w:cs="Calibri"/>
          <w:b/>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9F6E4B">
        <w:rPr>
          <w:rFonts w:cs="Calibri"/>
          <w:b/>
          <w:sz w:val="20"/>
          <w:szCs w:val="20"/>
        </w:rPr>
        <w:t>:</w:t>
      </w:r>
    </w:p>
    <w:p w14:paraId="35FCED94" w14:textId="77777777" w:rsidR="007D1E76" w:rsidRPr="009F6E4B" w:rsidRDefault="007D1E76" w:rsidP="00CB41C4">
      <w:pPr>
        <w:tabs>
          <w:tab w:val="left" w:leader="underscore" w:pos="9639"/>
        </w:tabs>
        <w:spacing w:after="0" w:line="240" w:lineRule="auto"/>
        <w:jc w:val="both"/>
        <w:rPr>
          <w:rFonts w:cs="Calibri"/>
          <w:sz w:val="20"/>
          <w:szCs w:val="20"/>
        </w:rPr>
      </w:pPr>
    </w:p>
    <w:p w14:paraId="6CFDB50C"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han realizado operaciones en el extranjero.</w:t>
      </w:r>
    </w:p>
    <w:p w14:paraId="4FB1A46C" w14:textId="77777777" w:rsidR="007E3F3E" w:rsidRPr="009F6E4B" w:rsidRDefault="007E3F3E" w:rsidP="00CB41C4">
      <w:pPr>
        <w:tabs>
          <w:tab w:val="left" w:leader="underscore" w:pos="9639"/>
        </w:tabs>
        <w:spacing w:after="0" w:line="240" w:lineRule="auto"/>
        <w:jc w:val="both"/>
        <w:rPr>
          <w:rFonts w:cs="Calibri"/>
          <w:sz w:val="20"/>
          <w:szCs w:val="20"/>
        </w:rPr>
      </w:pPr>
    </w:p>
    <w:p w14:paraId="433324F3" w14:textId="626DBDA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E9132F" w:rsidRPr="009F6E4B">
        <w:rPr>
          <w:rFonts w:cs="Calibri"/>
          <w:b/>
          <w:sz w:val="20"/>
          <w:szCs w:val="20"/>
        </w:rPr>
        <w:t>Método de valuación de la inversión en acciones de Compañías subsidiarias no consolidadas y asociadas</w:t>
      </w:r>
      <w:r w:rsidRPr="009F6E4B">
        <w:rPr>
          <w:rFonts w:cs="Calibri"/>
          <w:b/>
          <w:sz w:val="20"/>
          <w:szCs w:val="20"/>
        </w:rPr>
        <w:t>:</w:t>
      </w:r>
    </w:p>
    <w:p w14:paraId="5C178A30" w14:textId="77777777" w:rsidR="007E3F3E" w:rsidRPr="009F6E4B" w:rsidRDefault="007E3F3E" w:rsidP="00CB41C4">
      <w:pPr>
        <w:tabs>
          <w:tab w:val="left" w:leader="underscore" w:pos="9639"/>
        </w:tabs>
        <w:spacing w:after="0" w:line="240" w:lineRule="auto"/>
        <w:jc w:val="both"/>
        <w:rPr>
          <w:rFonts w:cs="Calibri"/>
          <w:sz w:val="20"/>
          <w:szCs w:val="20"/>
        </w:rPr>
      </w:pPr>
    </w:p>
    <w:p w14:paraId="0E1D44F5" w14:textId="3F0E3A12" w:rsidR="007E3F3E" w:rsidRPr="009F6E4B" w:rsidRDefault="007E3F3E" w:rsidP="00CB41C4">
      <w:pPr>
        <w:tabs>
          <w:tab w:val="left" w:leader="underscore" w:pos="9639"/>
        </w:tabs>
        <w:spacing w:after="0" w:line="240" w:lineRule="auto"/>
        <w:jc w:val="both"/>
        <w:rPr>
          <w:rFonts w:eastAsia="Times New Roman" w:cs="Arial"/>
          <w:sz w:val="20"/>
          <w:szCs w:val="20"/>
        </w:rPr>
      </w:pPr>
      <w:r w:rsidRPr="009F6E4B">
        <w:rPr>
          <w:rFonts w:eastAsia="Times New Roman" w:cs="Arial"/>
          <w:sz w:val="20"/>
          <w:szCs w:val="20"/>
        </w:rPr>
        <w:t>Al periodo no se tienen inversiones en acciones de Compañías subsidiarias no consolidadas y asociadas.</w:t>
      </w:r>
    </w:p>
    <w:p w14:paraId="1FD69610" w14:textId="77777777" w:rsidR="007E3F3E" w:rsidRPr="009F6E4B" w:rsidRDefault="007E3F3E" w:rsidP="00CB41C4">
      <w:pPr>
        <w:tabs>
          <w:tab w:val="left" w:leader="underscore" w:pos="9639"/>
        </w:tabs>
        <w:spacing w:after="0" w:line="240" w:lineRule="auto"/>
        <w:jc w:val="both"/>
        <w:rPr>
          <w:rFonts w:cs="Calibri"/>
          <w:sz w:val="20"/>
          <w:szCs w:val="20"/>
        </w:rPr>
      </w:pPr>
    </w:p>
    <w:p w14:paraId="7AB1226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Sistema y método de valuación de inventarios y costo de lo vendido:</w:t>
      </w:r>
    </w:p>
    <w:p w14:paraId="0B282127" w14:textId="77777777" w:rsidR="007D1E76" w:rsidRPr="009F6E4B" w:rsidRDefault="007D1E76" w:rsidP="00CB41C4">
      <w:pPr>
        <w:tabs>
          <w:tab w:val="left" w:leader="underscore" w:pos="9639"/>
        </w:tabs>
        <w:spacing w:after="0" w:line="240" w:lineRule="auto"/>
        <w:jc w:val="both"/>
        <w:rPr>
          <w:rFonts w:cs="Calibri"/>
          <w:sz w:val="20"/>
          <w:szCs w:val="20"/>
        </w:rPr>
      </w:pPr>
    </w:p>
    <w:p w14:paraId="0B4FE720"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cuenta con inventario de mercancías para venta, por lo que no se tiene un método de valuación y costo de lo vendido</w:t>
      </w:r>
      <w:r w:rsidRPr="009F6E4B">
        <w:rPr>
          <w:rFonts w:ascii="Arial" w:hAnsi="Arial" w:cs="Arial"/>
          <w:sz w:val="20"/>
          <w:szCs w:val="20"/>
        </w:rPr>
        <w:t>.</w:t>
      </w:r>
    </w:p>
    <w:p w14:paraId="1B6EF8EA" w14:textId="77777777" w:rsidR="007E3F3E" w:rsidRPr="009F6E4B" w:rsidRDefault="007E3F3E" w:rsidP="00CB41C4">
      <w:pPr>
        <w:tabs>
          <w:tab w:val="left" w:leader="underscore" w:pos="9639"/>
        </w:tabs>
        <w:spacing w:after="0" w:line="240" w:lineRule="auto"/>
        <w:jc w:val="both"/>
        <w:rPr>
          <w:rFonts w:cs="Calibri"/>
          <w:sz w:val="20"/>
          <w:szCs w:val="20"/>
        </w:rPr>
      </w:pPr>
    </w:p>
    <w:p w14:paraId="1D8C904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9F6E4B" w:rsidRDefault="007D1E76" w:rsidP="00CB41C4">
      <w:pPr>
        <w:tabs>
          <w:tab w:val="left" w:leader="underscore" w:pos="9639"/>
        </w:tabs>
        <w:spacing w:after="0" w:line="240" w:lineRule="auto"/>
        <w:jc w:val="both"/>
        <w:rPr>
          <w:rFonts w:cs="Calibri"/>
          <w:sz w:val="20"/>
          <w:szCs w:val="20"/>
        </w:rPr>
      </w:pPr>
    </w:p>
    <w:p w14:paraId="696D7C53" w14:textId="77777777" w:rsidR="00761960" w:rsidRPr="009F6E4B" w:rsidRDefault="00761960" w:rsidP="00761960">
      <w:pPr>
        <w:spacing w:after="0"/>
        <w:jc w:val="both"/>
        <w:rPr>
          <w:rFonts w:cs="Calibri"/>
          <w:b/>
          <w:bCs/>
          <w:sz w:val="20"/>
          <w:szCs w:val="20"/>
        </w:rPr>
      </w:pPr>
      <w:r w:rsidRPr="009F6E4B">
        <w:rPr>
          <w:rFonts w:eastAsia="Times New Roman" w:cs="Arial"/>
          <w:b/>
          <w:bCs/>
          <w:sz w:val="20"/>
          <w:szCs w:val="20"/>
        </w:rPr>
        <w:t>Al periodo no se tienen beneficios para empleados en cuestión de reserva actuarial.</w:t>
      </w:r>
    </w:p>
    <w:p w14:paraId="284767AD" w14:textId="77777777" w:rsidR="00761960" w:rsidRPr="009F6E4B" w:rsidRDefault="00761960" w:rsidP="00CB41C4">
      <w:pPr>
        <w:tabs>
          <w:tab w:val="left" w:leader="underscore" w:pos="9639"/>
        </w:tabs>
        <w:spacing w:after="0" w:line="240" w:lineRule="auto"/>
        <w:jc w:val="both"/>
        <w:rPr>
          <w:rFonts w:cs="Calibri"/>
          <w:sz w:val="20"/>
          <w:szCs w:val="20"/>
        </w:rPr>
      </w:pPr>
    </w:p>
    <w:p w14:paraId="6113C38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f)</w:t>
      </w:r>
      <w:r w:rsidRPr="009F6E4B">
        <w:rPr>
          <w:rFonts w:cs="Calibri"/>
          <w:sz w:val="20"/>
          <w:szCs w:val="20"/>
        </w:rPr>
        <w:t xml:space="preserve"> Provisiones: objetivo de su creación, monto y plazo:</w:t>
      </w:r>
    </w:p>
    <w:p w14:paraId="0AB44A38" w14:textId="77777777" w:rsidR="007D1E76" w:rsidRPr="009F6E4B" w:rsidRDefault="007D1E76" w:rsidP="00CB41C4">
      <w:pPr>
        <w:tabs>
          <w:tab w:val="left" w:leader="underscore" w:pos="9639"/>
        </w:tabs>
        <w:spacing w:after="0" w:line="240" w:lineRule="auto"/>
        <w:jc w:val="both"/>
        <w:rPr>
          <w:rFonts w:cs="Calibri"/>
          <w:sz w:val="20"/>
          <w:szCs w:val="20"/>
        </w:rPr>
      </w:pPr>
    </w:p>
    <w:p w14:paraId="2D74496A"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provisiones.</w:t>
      </w:r>
    </w:p>
    <w:p w14:paraId="67BF357F" w14:textId="77777777" w:rsidR="00761960" w:rsidRPr="009F6E4B" w:rsidRDefault="00761960" w:rsidP="00CB41C4">
      <w:pPr>
        <w:tabs>
          <w:tab w:val="left" w:leader="underscore" w:pos="9639"/>
        </w:tabs>
        <w:spacing w:after="0" w:line="240" w:lineRule="auto"/>
        <w:jc w:val="both"/>
        <w:rPr>
          <w:rFonts w:cs="Calibri"/>
          <w:sz w:val="20"/>
          <w:szCs w:val="20"/>
        </w:rPr>
      </w:pPr>
    </w:p>
    <w:p w14:paraId="4190001D"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Reservas: objetivo de su creación, monto y plazo:</w:t>
      </w:r>
    </w:p>
    <w:p w14:paraId="48187B92" w14:textId="77777777" w:rsidR="007D1E76" w:rsidRPr="009F6E4B" w:rsidRDefault="007D1E76" w:rsidP="00CB41C4">
      <w:pPr>
        <w:tabs>
          <w:tab w:val="left" w:leader="underscore" w:pos="9639"/>
        </w:tabs>
        <w:spacing w:after="0" w:line="240" w:lineRule="auto"/>
        <w:jc w:val="both"/>
        <w:rPr>
          <w:rFonts w:cs="Calibri"/>
          <w:sz w:val="20"/>
          <w:szCs w:val="20"/>
        </w:rPr>
      </w:pPr>
    </w:p>
    <w:p w14:paraId="10680175"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reservas.</w:t>
      </w:r>
    </w:p>
    <w:p w14:paraId="0AC70719" w14:textId="77777777" w:rsidR="00761960" w:rsidRPr="009F6E4B" w:rsidRDefault="00761960" w:rsidP="00CB41C4">
      <w:pPr>
        <w:tabs>
          <w:tab w:val="left" w:leader="underscore" w:pos="9639"/>
        </w:tabs>
        <w:spacing w:after="0" w:line="240" w:lineRule="auto"/>
        <w:jc w:val="both"/>
        <w:rPr>
          <w:rFonts w:cs="Calibri"/>
          <w:sz w:val="20"/>
          <w:szCs w:val="20"/>
        </w:rPr>
      </w:pPr>
    </w:p>
    <w:p w14:paraId="6E497DB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Cambios en políticas contables y corrección de errores junto con la revelación de los efectos que se tendrá en la información financiera del ente público, ya sea retrospectivos o prospectivos:</w:t>
      </w:r>
    </w:p>
    <w:p w14:paraId="2B6668A3" w14:textId="77777777" w:rsidR="007D1E76" w:rsidRPr="009F6E4B" w:rsidRDefault="007D1E76" w:rsidP="00CB41C4">
      <w:pPr>
        <w:tabs>
          <w:tab w:val="left" w:leader="underscore" w:pos="9639"/>
        </w:tabs>
        <w:spacing w:after="0" w:line="240" w:lineRule="auto"/>
        <w:jc w:val="both"/>
        <w:rPr>
          <w:rFonts w:cs="Calibri"/>
          <w:sz w:val="20"/>
          <w:szCs w:val="20"/>
        </w:rPr>
      </w:pPr>
    </w:p>
    <w:p w14:paraId="4AD60C8C" w14:textId="55ADDAA0" w:rsidR="006A65AB" w:rsidRPr="00B61F45" w:rsidRDefault="00761960" w:rsidP="00B61F45">
      <w:pPr>
        <w:spacing w:after="0"/>
        <w:jc w:val="both"/>
        <w:rPr>
          <w:rFonts w:cs="Calibri"/>
          <w:sz w:val="20"/>
          <w:szCs w:val="20"/>
        </w:rPr>
      </w:pPr>
      <w:r w:rsidRPr="009F6E4B">
        <w:rPr>
          <w:rFonts w:eastAsia="Times New Roman" w:cs="Arial"/>
          <w:sz w:val="20"/>
          <w:szCs w:val="20"/>
        </w:rPr>
        <w:t>Los cambios en políticas contables que se llevaron a cabo en este ente público para la emisión de información financiera, fueron de acuerdo la Ley General de Contabilidad Gubernamental y la Normatividad vigente emitida por el CONAC hasta el periodo que se informa.</w:t>
      </w:r>
    </w:p>
    <w:p w14:paraId="3A6A6277" w14:textId="77777777" w:rsidR="006A65AB" w:rsidRPr="009F6E4B" w:rsidRDefault="006A65AB" w:rsidP="00CB41C4">
      <w:pPr>
        <w:tabs>
          <w:tab w:val="left" w:leader="underscore" w:pos="9639"/>
        </w:tabs>
        <w:spacing w:after="0" w:line="240" w:lineRule="auto"/>
        <w:jc w:val="both"/>
        <w:rPr>
          <w:rFonts w:cs="Calibri"/>
          <w:b/>
          <w:sz w:val="20"/>
          <w:szCs w:val="20"/>
        </w:rPr>
      </w:pPr>
    </w:p>
    <w:p w14:paraId="12C8FA9A" w14:textId="10AC3B44"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i) Reclasificaciones: Se deben revelar todos aquellos movimientos entre cuentas por efectos de cambios en los tipos de operaciones:</w:t>
      </w:r>
    </w:p>
    <w:p w14:paraId="5B964C83" w14:textId="77777777" w:rsidR="00761960" w:rsidRPr="009F6E4B" w:rsidRDefault="00761960" w:rsidP="00761960">
      <w:pPr>
        <w:spacing w:after="0"/>
        <w:jc w:val="both"/>
        <w:rPr>
          <w:rFonts w:eastAsia="Times New Roman" w:cs="Arial"/>
          <w:sz w:val="20"/>
          <w:szCs w:val="20"/>
        </w:rPr>
      </w:pPr>
    </w:p>
    <w:p w14:paraId="488619BD" w14:textId="77777777" w:rsidR="00761960" w:rsidRPr="009F6E4B" w:rsidRDefault="00761960" w:rsidP="00761960">
      <w:pPr>
        <w:spacing w:after="0"/>
        <w:jc w:val="both"/>
        <w:rPr>
          <w:rFonts w:cs="Calibri"/>
          <w:sz w:val="20"/>
          <w:szCs w:val="20"/>
        </w:rPr>
      </w:pPr>
      <w:r w:rsidRPr="009F6E4B">
        <w:rPr>
          <w:rFonts w:eastAsia="Times New Roman" w:cs="Arial"/>
          <w:sz w:val="20"/>
          <w:szCs w:val="20"/>
        </w:rPr>
        <w:t>Las reclasificaciones realizadas en el periodo son reclasificaciones contables que no efectúan cambios en los tipos de operación.</w:t>
      </w:r>
    </w:p>
    <w:p w14:paraId="6E29C8B6" w14:textId="77777777" w:rsidR="007D1E76" w:rsidRPr="009F6E4B" w:rsidRDefault="007D1E76" w:rsidP="00CB41C4">
      <w:pPr>
        <w:tabs>
          <w:tab w:val="left" w:leader="underscore" w:pos="9639"/>
        </w:tabs>
        <w:spacing w:after="0" w:line="240" w:lineRule="auto"/>
        <w:jc w:val="both"/>
        <w:rPr>
          <w:rFonts w:cs="Calibri"/>
          <w:sz w:val="20"/>
          <w:szCs w:val="20"/>
        </w:rPr>
      </w:pPr>
    </w:p>
    <w:p w14:paraId="5405EF8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j) Depuración y cancelación de saldos:</w:t>
      </w:r>
    </w:p>
    <w:p w14:paraId="051C6058" w14:textId="77777777" w:rsidR="00E00323" w:rsidRPr="009F6E4B" w:rsidRDefault="00E00323" w:rsidP="00CB41C4">
      <w:pPr>
        <w:tabs>
          <w:tab w:val="left" w:leader="underscore" w:pos="9639"/>
        </w:tabs>
        <w:spacing w:after="0" w:line="240" w:lineRule="auto"/>
        <w:jc w:val="both"/>
        <w:rPr>
          <w:rFonts w:cs="Calibri"/>
          <w:sz w:val="20"/>
          <w:szCs w:val="20"/>
        </w:rPr>
      </w:pPr>
    </w:p>
    <w:p w14:paraId="649A90E8"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no se han realizado depuraciones de saldos.</w:t>
      </w:r>
    </w:p>
    <w:p w14:paraId="5E18484D" w14:textId="77777777" w:rsidR="00761960" w:rsidRPr="009F6E4B" w:rsidRDefault="00761960" w:rsidP="00CB41C4">
      <w:pPr>
        <w:tabs>
          <w:tab w:val="left" w:leader="underscore" w:pos="9639"/>
        </w:tabs>
        <w:spacing w:after="0" w:line="240" w:lineRule="auto"/>
        <w:jc w:val="both"/>
        <w:rPr>
          <w:rFonts w:cs="Calibri"/>
          <w:sz w:val="20"/>
          <w:szCs w:val="20"/>
        </w:rPr>
      </w:pPr>
    </w:p>
    <w:p w14:paraId="2CA8BAC1" w14:textId="16AB8AA7" w:rsidR="007D1E76" w:rsidRPr="009F6E4B" w:rsidRDefault="003E6C64" w:rsidP="000C3365">
      <w:pPr>
        <w:pStyle w:val="Ttulo2"/>
        <w:rPr>
          <w:rFonts w:asciiTheme="minorHAnsi" w:hAnsiTheme="minorHAnsi" w:cstheme="minorHAnsi"/>
          <w:b/>
          <w:color w:val="auto"/>
          <w:sz w:val="20"/>
          <w:szCs w:val="20"/>
        </w:rPr>
      </w:pPr>
      <w:bookmarkStart w:id="8" w:name="_Toc220410072"/>
      <w:r w:rsidRPr="009F6E4B">
        <w:rPr>
          <w:rFonts w:asciiTheme="minorHAnsi" w:hAnsiTheme="minorHAnsi" w:cstheme="minorHAnsi"/>
          <w:b/>
          <w:color w:val="auto"/>
          <w:sz w:val="20"/>
          <w:szCs w:val="20"/>
        </w:rPr>
        <w:t>6</w:t>
      </w:r>
      <w:r w:rsidR="007D1E76" w:rsidRPr="009F6E4B">
        <w:rPr>
          <w:rFonts w:asciiTheme="minorHAnsi" w:hAnsiTheme="minorHAnsi" w:cstheme="minorHAnsi"/>
          <w:b/>
          <w:color w:val="auto"/>
          <w:sz w:val="20"/>
          <w:szCs w:val="20"/>
        </w:rPr>
        <w:t>. Posición en Moneda Extranjera y Pro</w:t>
      </w:r>
      <w:r w:rsidR="00E00323" w:rsidRPr="009F6E4B">
        <w:rPr>
          <w:rFonts w:asciiTheme="minorHAnsi" w:hAnsiTheme="minorHAnsi" w:cstheme="minorHAnsi"/>
          <w:b/>
          <w:color w:val="auto"/>
          <w:sz w:val="20"/>
          <w:szCs w:val="20"/>
        </w:rPr>
        <w:t>tección por Riesgo Cambiario:</w:t>
      </w:r>
      <w:bookmarkEnd w:id="8"/>
    </w:p>
    <w:p w14:paraId="60114D16" w14:textId="77777777" w:rsidR="007D1E76" w:rsidRPr="009F6E4B" w:rsidRDefault="007D1E76" w:rsidP="00CB41C4">
      <w:pPr>
        <w:tabs>
          <w:tab w:val="left" w:leader="underscore" w:pos="9639"/>
        </w:tabs>
        <w:spacing w:after="0" w:line="240" w:lineRule="auto"/>
        <w:jc w:val="both"/>
        <w:rPr>
          <w:rFonts w:cs="Calibri"/>
          <w:sz w:val="20"/>
          <w:szCs w:val="20"/>
        </w:rPr>
      </w:pPr>
    </w:p>
    <w:p w14:paraId="12C7301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7E8BC54D" w14:textId="77777777" w:rsidR="007D1E76" w:rsidRPr="009F6E4B" w:rsidRDefault="007D1E76" w:rsidP="00CB41C4">
      <w:pPr>
        <w:tabs>
          <w:tab w:val="left" w:leader="underscore" w:pos="9639"/>
        </w:tabs>
        <w:spacing w:after="0" w:line="240" w:lineRule="auto"/>
        <w:jc w:val="both"/>
        <w:rPr>
          <w:rFonts w:cs="Calibri"/>
          <w:sz w:val="20"/>
          <w:szCs w:val="20"/>
        </w:rPr>
      </w:pPr>
    </w:p>
    <w:p w14:paraId="531D25F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Activos en moneda extranjera:</w:t>
      </w:r>
    </w:p>
    <w:p w14:paraId="43F08C55" w14:textId="77777777" w:rsidR="007D1E76" w:rsidRPr="009F6E4B" w:rsidRDefault="007D1E76" w:rsidP="00CB41C4">
      <w:pPr>
        <w:tabs>
          <w:tab w:val="left" w:leader="underscore" w:pos="9639"/>
        </w:tabs>
        <w:spacing w:after="0" w:line="240" w:lineRule="auto"/>
        <w:jc w:val="both"/>
        <w:rPr>
          <w:rFonts w:cs="Calibri"/>
          <w:sz w:val="20"/>
          <w:szCs w:val="20"/>
        </w:rPr>
      </w:pPr>
    </w:p>
    <w:p w14:paraId="71CEB671"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88F6192" w14:textId="77777777" w:rsidR="001A004E" w:rsidRPr="009F6E4B" w:rsidRDefault="001A004E" w:rsidP="00CB41C4">
      <w:pPr>
        <w:tabs>
          <w:tab w:val="left" w:leader="underscore" w:pos="9639"/>
        </w:tabs>
        <w:spacing w:after="0" w:line="240" w:lineRule="auto"/>
        <w:jc w:val="both"/>
        <w:rPr>
          <w:rFonts w:cs="Calibri"/>
          <w:sz w:val="20"/>
          <w:szCs w:val="20"/>
        </w:rPr>
      </w:pPr>
    </w:p>
    <w:p w14:paraId="7E44729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Pasivos en moneda extranjera:</w:t>
      </w:r>
    </w:p>
    <w:p w14:paraId="54FFA38F" w14:textId="77777777" w:rsidR="007D1E76" w:rsidRPr="009F6E4B" w:rsidRDefault="007D1E76" w:rsidP="00CB41C4">
      <w:pPr>
        <w:tabs>
          <w:tab w:val="left" w:leader="underscore" w:pos="9639"/>
        </w:tabs>
        <w:spacing w:after="0" w:line="240" w:lineRule="auto"/>
        <w:jc w:val="both"/>
        <w:rPr>
          <w:rFonts w:cs="Calibri"/>
          <w:sz w:val="20"/>
          <w:szCs w:val="20"/>
        </w:rPr>
      </w:pPr>
    </w:p>
    <w:p w14:paraId="7755F01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pasivos en Moneda Extranjera</w:t>
      </w:r>
    </w:p>
    <w:p w14:paraId="2494B0F8" w14:textId="77777777" w:rsidR="001A004E" w:rsidRPr="009F6E4B" w:rsidRDefault="001A004E" w:rsidP="00CB41C4">
      <w:pPr>
        <w:tabs>
          <w:tab w:val="left" w:leader="underscore" w:pos="9639"/>
        </w:tabs>
        <w:spacing w:after="0" w:line="240" w:lineRule="auto"/>
        <w:jc w:val="both"/>
        <w:rPr>
          <w:rFonts w:cs="Calibri"/>
          <w:sz w:val="20"/>
          <w:szCs w:val="20"/>
        </w:rPr>
      </w:pPr>
    </w:p>
    <w:p w14:paraId="6E3298C9"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Posición en moneda extranjera:</w:t>
      </w:r>
    </w:p>
    <w:p w14:paraId="273CC39D" w14:textId="77777777" w:rsidR="007D1E76" w:rsidRPr="009F6E4B" w:rsidRDefault="007D1E76" w:rsidP="00CB41C4">
      <w:pPr>
        <w:tabs>
          <w:tab w:val="left" w:leader="underscore" w:pos="9639"/>
        </w:tabs>
        <w:spacing w:after="0" w:line="240" w:lineRule="auto"/>
        <w:jc w:val="both"/>
        <w:rPr>
          <w:rFonts w:cs="Calibri"/>
          <w:sz w:val="20"/>
          <w:szCs w:val="20"/>
        </w:rPr>
      </w:pPr>
    </w:p>
    <w:p w14:paraId="6B399CC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2FB26E2E" w14:textId="77777777" w:rsidR="001A004E" w:rsidRPr="009F6E4B" w:rsidRDefault="001A004E" w:rsidP="00CB41C4">
      <w:pPr>
        <w:tabs>
          <w:tab w:val="left" w:leader="underscore" w:pos="9639"/>
        </w:tabs>
        <w:spacing w:after="0" w:line="240" w:lineRule="auto"/>
        <w:jc w:val="both"/>
        <w:rPr>
          <w:rFonts w:cs="Calibri"/>
          <w:sz w:val="20"/>
          <w:szCs w:val="20"/>
        </w:rPr>
      </w:pPr>
    </w:p>
    <w:p w14:paraId="61291BC6"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Tipo de cambio:</w:t>
      </w:r>
    </w:p>
    <w:p w14:paraId="146CAEC1" w14:textId="77777777" w:rsidR="007D1E76" w:rsidRPr="009F6E4B" w:rsidRDefault="007D1E76" w:rsidP="00CB41C4">
      <w:pPr>
        <w:tabs>
          <w:tab w:val="left" w:leader="underscore" w:pos="9639"/>
        </w:tabs>
        <w:spacing w:after="0" w:line="240" w:lineRule="auto"/>
        <w:jc w:val="both"/>
        <w:rPr>
          <w:rFonts w:cs="Calibri"/>
          <w:sz w:val="20"/>
          <w:szCs w:val="20"/>
        </w:rPr>
      </w:pPr>
    </w:p>
    <w:p w14:paraId="5A1679F2"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09714952" w14:textId="77777777" w:rsidR="001A004E" w:rsidRPr="009F6E4B" w:rsidRDefault="001A004E" w:rsidP="00CB41C4">
      <w:pPr>
        <w:tabs>
          <w:tab w:val="left" w:leader="underscore" w:pos="9639"/>
        </w:tabs>
        <w:spacing w:after="0" w:line="240" w:lineRule="auto"/>
        <w:jc w:val="both"/>
        <w:rPr>
          <w:rFonts w:cs="Calibri"/>
          <w:sz w:val="20"/>
          <w:szCs w:val="20"/>
        </w:rPr>
      </w:pPr>
    </w:p>
    <w:p w14:paraId="2878D6F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Equivalente en moneda nacional:</w:t>
      </w:r>
    </w:p>
    <w:p w14:paraId="63BA699C" w14:textId="77777777" w:rsidR="007D1E76" w:rsidRPr="009F6E4B" w:rsidRDefault="007D1E76" w:rsidP="00CB41C4">
      <w:pPr>
        <w:tabs>
          <w:tab w:val="left" w:leader="underscore" w:pos="9639"/>
        </w:tabs>
        <w:spacing w:after="0" w:line="240" w:lineRule="auto"/>
        <w:jc w:val="both"/>
        <w:rPr>
          <w:rFonts w:cs="Calibri"/>
          <w:sz w:val="20"/>
          <w:szCs w:val="20"/>
        </w:rPr>
      </w:pPr>
    </w:p>
    <w:p w14:paraId="4E58206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3E11E66" w14:textId="77777777" w:rsidR="001A004E" w:rsidRPr="009F6E4B" w:rsidRDefault="001A004E" w:rsidP="00CB41C4">
      <w:pPr>
        <w:tabs>
          <w:tab w:val="left" w:leader="underscore" w:pos="9639"/>
        </w:tabs>
        <w:spacing w:after="0" w:line="240" w:lineRule="auto"/>
        <w:jc w:val="both"/>
        <w:rPr>
          <w:rFonts w:cs="Calibri"/>
          <w:sz w:val="20"/>
          <w:szCs w:val="20"/>
        </w:rPr>
      </w:pPr>
    </w:p>
    <w:p w14:paraId="01728175" w14:textId="62F6B4DC"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 anterior por cada tipo de moneda extranjera que se encuentre en los rubros de activo y pasivo.</w:t>
      </w:r>
    </w:p>
    <w:p w14:paraId="20DD1BAE" w14:textId="4A4A65C9"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w:t>
      </w:r>
      <w:r w:rsidR="00D32331" w:rsidRPr="009F6E4B">
        <w:rPr>
          <w:rFonts w:cs="Calibri"/>
          <w:sz w:val="20"/>
          <w:szCs w:val="20"/>
        </w:rPr>
        <w:t>,</w:t>
      </w:r>
      <w:r w:rsidRPr="009F6E4B">
        <w:rPr>
          <w:rFonts w:cs="Calibri"/>
          <w:sz w:val="20"/>
          <w:szCs w:val="20"/>
        </w:rPr>
        <w:t xml:space="preserve"> se informará sobre los métodos de protección de riesgo por vari</w:t>
      </w:r>
      <w:r w:rsidR="00E00323" w:rsidRPr="009F6E4B">
        <w:rPr>
          <w:rFonts w:cs="Calibri"/>
          <w:sz w:val="20"/>
          <w:szCs w:val="20"/>
        </w:rPr>
        <w:t>aciones en el tipo de cambio.</w:t>
      </w:r>
    </w:p>
    <w:p w14:paraId="5D7BA233" w14:textId="77777777" w:rsidR="007D1E76" w:rsidRPr="009F6E4B" w:rsidRDefault="007D1E76" w:rsidP="00CB41C4">
      <w:pPr>
        <w:tabs>
          <w:tab w:val="left" w:leader="underscore" w:pos="9639"/>
        </w:tabs>
        <w:spacing w:after="0" w:line="240" w:lineRule="auto"/>
        <w:jc w:val="both"/>
        <w:rPr>
          <w:rFonts w:cs="Calibri"/>
          <w:sz w:val="20"/>
          <w:szCs w:val="20"/>
        </w:rPr>
      </w:pPr>
    </w:p>
    <w:p w14:paraId="095853FE" w14:textId="75928022" w:rsidR="007D1E76" w:rsidRPr="009F6E4B" w:rsidRDefault="0064059E" w:rsidP="000C3365">
      <w:pPr>
        <w:pStyle w:val="Ttulo2"/>
        <w:rPr>
          <w:rFonts w:asciiTheme="minorHAnsi" w:hAnsiTheme="minorHAnsi" w:cstheme="minorHAnsi"/>
          <w:b/>
          <w:color w:val="auto"/>
          <w:sz w:val="20"/>
          <w:szCs w:val="20"/>
        </w:rPr>
      </w:pPr>
      <w:bookmarkStart w:id="9" w:name="_Toc220410073"/>
      <w:r w:rsidRPr="009F6E4B">
        <w:rPr>
          <w:rFonts w:asciiTheme="minorHAnsi" w:hAnsiTheme="minorHAnsi" w:cstheme="minorHAnsi"/>
          <w:b/>
          <w:color w:val="auto"/>
          <w:sz w:val="20"/>
          <w:szCs w:val="20"/>
        </w:rPr>
        <w:t>7</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Reporte Analítico del Activo:</w:t>
      </w:r>
      <w:bookmarkEnd w:id="9"/>
    </w:p>
    <w:p w14:paraId="1C9AE80E" w14:textId="77777777" w:rsidR="007D1E76" w:rsidRPr="009F6E4B" w:rsidRDefault="007D1E76" w:rsidP="00CB41C4">
      <w:pPr>
        <w:tabs>
          <w:tab w:val="left" w:leader="underscore" w:pos="9639"/>
        </w:tabs>
        <w:spacing w:after="0" w:line="240" w:lineRule="auto"/>
        <w:jc w:val="both"/>
        <w:rPr>
          <w:rFonts w:cs="Calibri"/>
          <w:sz w:val="20"/>
          <w:szCs w:val="20"/>
        </w:rPr>
      </w:pPr>
    </w:p>
    <w:p w14:paraId="7DC51E1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Debe mostrar la siguien</w:t>
      </w:r>
      <w:r w:rsidR="00E00323" w:rsidRPr="009F6E4B">
        <w:rPr>
          <w:rFonts w:cs="Calibri"/>
          <w:sz w:val="20"/>
          <w:szCs w:val="20"/>
        </w:rPr>
        <w:t>te información:</w:t>
      </w:r>
    </w:p>
    <w:p w14:paraId="0E1FB990" w14:textId="77777777" w:rsidR="007D1E76" w:rsidRPr="009F6E4B" w:rsidRDefault="007D1E76" w:rsidP="00CB41C4">
      <w:pPr>
        <w:tabs>
          <w:tab w:val="left" w:leader="underscore" w:pos="9639"/>
        </w:tabs>
        <w:spacing w:after="0" w:line="240" w:lineRule="auto"/>
        <w:jc w:val="both"/>
        <w:rPr>
          <w:rFonts w:cs="Calibri"/>
          <w:sz w:val="20"/>
          <w:szCs w:val="20"/>
        </w:rPr>
      </w:pPr>
    </w:p>
    <w:p w14:paraId="721E8A1F" w14:textId="09BA8E02"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ED7AA0" w:rsidRPr="009F6E4B">
        <w:rPr>
          <w:rFonts w:cs="Calibri"/>
          <w:b/>
          <w:sz w:val="20"/>
          <w:szCs w:val="20"/>
        </w:rPr>
        <w:t>Vida útil, porcentajes de depreciación y amortización utilizados en los diferentes tipos de activos, o el importe de las pérdidas por deterioro reconocidas</w:t>
      </w:r>
      <w:r w:rsidRPr="009F6E4B">
        <w:rPr>
          <w:rFonts w:cs="Calibri"/>
          <w:b/>
          <w:sz w:val="20"/>
          <w:szCs w:val="20"/>
        </w:rPr>
        <w:t>:</w:t>
      </w:r>
    </w:p>
    <w:p w14:paraId="0A4AD650" w14:textId="77777777" w:rsidR="0016736C" w:rsidRPr="009F6E4B" w:rsidRDefault="0016736C" w:rsidP="0016736C">
      <w:pPr>
        <w:spacing w:after="0"/>
        <w:jc w:val="both"/>
        <w:rPr>
          <w:rFonts w:eastAsia="Times New Roman" w:cs="Arial"/>
          <w:sz w:val="20"/>
          <w:szCs w:val="20"/>
        </w:rPr>
      </w:pPr>
    </w:p>
    <w:p w14:paraId="2B914A04" w14:textId="2632EA14" w:rsidR="007D1E76" w:rsidRPr="009F6E4B" w:rsidRDefault="0016736C" w:rsidP="0016736C">
      <w:pPr>
        <w:spacing w:after="0"/>
        <w:jc w:val="both"/>
        <w:rPr>
          <w:rFonts w:cs="Calibri"/>
          <w:sz w:val="20"/>
          <w:szCs w:val="20"/>
        </w:rPr>
      </w:pPr>
      <w:r w:rsidRPr="009F6E4B">
        <w:rPr>
          <w:rFonts w:eastAsia="Times New Roman" w:cs="Arial"/>
          <w:sz w:val="20"/>
          <w:szCs w:val="20"/>
        </w:rPr>
        <w:t>Esta nota se presenta en el reporte "Nota del Analítico de Activo"</w:t>
      </w:r>
    </w:p>
    <w:p w14:paraId="7C1AAB84" w14:textId="77777777" w:rsidR="0016736C" w:rsidRPr="009F6E4B" w:rsidRDefault="0016736C" w:rsidP="00CB41C4">
      <w:pPr>
        <w:tabs>
          <w:tab w:val="left" w:leader="underscore" w:pos="9639"/>
        </w:tabs>
        <w:spacing w:after="0" w:line="240" w:lineRule="auto"/>
        <w:jc w:val="both"/>
        <w:rPr>
          <w:rFonts w:cs="Calibri"/>
          <w:sz w:val="20"/>
          <w:szCs w:val="20"/>
        </w:rPr>
      </w:pPr>
    </w:p>
    <w:p w14:paraId="7FD13FA2" w14:textId="4685F103"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AA2768" w:rsidRPr="009F6E4B">
        <w:rPr>
          <w:rFonts w:cs="Calibri"/>
          <w:b/>
          <w:sz w:val="20"/>
          <w:szCs w:val="20"/>
        </w:rPr>
        <w:t>Cambios en el porcentaje de depreciación y amortización y en el valor de los activos ocasionado por deterioro</w:t>
      </w:r>
      <w:r w:rsidRPr="009F6E4B">
        <w:rPr>
          <w:rFonts w:cs="Calibri"/>
          <w:b/>
          <w:sz w:val="20"/>
          <w:szCs w:val="20"/>
        </w:rPr>
        <w:t>:</w:t>
      </w:r>
    </w:p>
    <w:p w14:paraId="1983354C" w14:textId="26C7412A" w:rsidR="007D1E76" w:rsidRPr="009F6E4B" w:rsidRDefault="007D1E76" w:rsidP="00CB41C4">
      <w:pPr>
        <w:tabs>
          <w:tab w:val="left" w:leader="underscore" w:pos="9639"/>
        </w:tabs>
        <w:spacing w:after="0" w:line="240" w:lineRule="auto"/>
        <w:jc w:val="both"/>
        <w:rPr>
          <w:rFonts w:cs="Calibri"/>
          <w:sz w:val="20"/>
          <w:szCs w:val="20"/>
        </w:rPr>
      </w:pPr>
    </w:p>
    <w:p w14:paraId="451BB715" w14:textId="534B7DC4" w:rsidR="0016736C" w:rsidRPr="009F6E4B" w:rsidRDefault="0016736C" w:rsidP="00CB41C4">
      <w:pPr>
        <w:tabs>
          <w:tab w:val="left" w:leader="underscore" w:pos="9639"/>
        </w:tabs>
        <w:spacing w:after="0" w:line="240" w:lineRule="auto"/>
        <w:jc w:val="both"/>
        <w:rPr>
          <w:rFonts w:cs="Calibri"/>
          <w:sz w:val="20"/>
          <w:szCs w:val="20"/>
        </w:rPr>
      </w:pPr>
      <w:r w:rsidRPr="009F6E4B">
        <w:rPr>
          <w:rFonts w:eastAsia="Times New Roman" w:cs="Arial"/>
          <w:sz w:val="20"/>
          <w:szCs w:val="20"/>
        </w:rPr>
        <w:t>Esta nota se presenta en el reporte "Nota del Analítico de Activo"</w:t>
      </w:r>
    </w:p>
    <w:p w14:paraId="59A0596F" w14:textId="77777777" w:rsidR="007D1E76" w:rsidRPr="009F6E4B" w:rsidRDefault="007D1E76" w:rsidP="00CB41C4">
      <w:pPr>
        <w:tabs>
          <w:tab w:val="left" w:leader="underscore" w:pos="9639"/>
        </w:tabs>
        <w:spacing w:after="0" w:line="240" w:lineRule="auto"/>
        <w:jc w:val="both"/>
        <w:rPr>
          <w:rFonts w:cs="Calibri"/>
          <w:sz w:val="20"/>
          <w:szCs w:val="20"/>
        </w:rPr>
      </w:pPr>
    </w:p>
    <w:p w14:paraId="7793D3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Importe de los gastos capitalizados en el ejercicio, tanto financieros como de investigación y desarrollo:</w:t>
      </w:r>
    </w:p>
    <w:p w14:paraId="389FC7C1" w14:textId="77777777" w:rsidR="007D1E76" w:rsidRPr="009F6E4B" w:rsidRDefault="007D1E76" w:rsidP="00CB41C4">
      <w:pPr>
        <w:tabs>
          <w:tab w:val="left" w:leader="underscore" w:pos="9639"/>
        </w:tabs>
        <w:spacing w:after="0" w:line="240" w:lineRule="auto"/>
        <w:jc w:val="both"/>
        <w:rPr>
          <w:rFonts w:cs="Calibri"/>
          <w:sz w:val="20"/>
          <w:szCs w:val="20"/>
        </w:rPr>
      </w:pPr>
    </w:p>
    <w:p w14:paraId="6C413D16" w14:textId="596D52B4" w:rsidR="000F0656" w:rsidRPr="009F6E4B" w:rsidRDefault="000F0656" w:rsidP="000F0656">
      <w:pPr>
        <w:spacing w:after="0"/>
        <w:jc w:val="both"/>
        <w:rPr>
          <w:rFonts w:cs="Calibri"/>
          <w:b/>
          <w:sz w:val="20"/>
          <w:szCs w:val="20"/>
        </w:rPr>
      </w:pPr>
      <w:r w:rsidRPr="009F6E4B">
        <w:rPr>
          <w:rFonts w:eastAsia="Times New Roman" w:cs="Arial"/>
          <w:sz w:val="20"/>
          <w:szCs w:val="20"/>
        </w:rPr>
        <w:t xml:space="preserve">En este ejercicio no se han capitalizado gastos </w:t>
      </w:r>
      <w:r w:rsidRPr="009F6E4B">
        <w:rPr>
          <w:rFonts w:cs="Calibri"/>
          <w:sz w:val="20"/>
          <w:szCs w:val="20"/>
        </w:rPr>
        <w:t>financieros de investigación y desarrollo</w:t>
      </w:r>
      <w:r w:rsidRPr="009F6E4B">
        <w:rPr>
          <w:rFonts w:eastAsia="Times New Roman" w:cs="Arial"/>
          <w:sz w:val="20"/>
          <w:szCs w:val="20"/>
        </w:rPr>
        <w:t>.</w:t>
      </w:r>
    </w:p>
    <w:p w14:paraId="27471018" w14:textId="77777777" w:rsidR="000F0656" w:rsidRPr="009F6E4B" w:rsidRDefault="000F0656" w:rsidP="00CB41C4">
      <w:pPr>
        <w:tabs>
          <w:tab w:val="left" w:leader="underscore" w:pos="9639"/>
        </w:tabs>
        <w:spacing w:after="0" w:line="240" w:lineRule="auto"/>
        <w:jc w:val="both"/>
        <w:rPr>
          <w:rFonts w:cs="Calibri"/>
          <w:sz w:val="20"/>
          <w:szCs w:val="20"/>
        </w:rPr>
      </w:pPr>
    </w:p>
    <w:p w14:paraId="64BF17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Rie</w:t>
      </w:r>
      <w:r w:rsidR="001973A2" w:rsidRPr="009F6E4B">
        <w:rPr>
          <w:rFonts w:cs="Calibri"/>
          <w:b/>
          <w:sz w:val="20"/>
          <w:szCs w:val="20"/>
        </w:rPr>
        <w:t>s</w:t>
      </w:r>
      <w:r w:rsidRPr="009F6E4B">
        <w:rPr>
          <w:rFonts w:cs="Calibri"/>
          <w:b/>
          <w:sz w:val="20"/>
          <w:szCs w:val="20"/>
        </w:rPr>
        <w:t>gos por tipo de cambio o tipo de interés de las inversiones financieras:</w:t>
      </w:r>
    </w:p>
    <w:p w14:paraId="6C7DF781" w14:textId="77777777" w:rsidR="000F0656" w:rsidRPr="009F6E4B" w:rsidRDefault="000F0656" w:rsidP="000F0656">
      <w:pPr>
        <w:spacing w:after="0"/>
        <w:jc w:val="both"/>
        <w:rPr>
          <w:rFonts w:eastAsia="Times New Roman" w:cs="Arial"/>
          <w:sz w:val="20"/>
          <w:szCs w:val="20"/>
        </w:rPr>
      </w:pPr>
    </w:p>
    <w:p w14:paraId="77EA2442"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riesgos por tipo de cambio o tipo de interés en las inversiones del municipio. </w:t>
      </w:r>
    </w:p>
    <w:p w14:paraId="378CEFB3" w14:textId="77777777" w:rsidR="000F0656" w:rsidRPr="009F6E4B" w:rsidRDefault="000F0656" w:rsidP="00CB41C4">
      <w:pPr>
        <w:tabs>
          <w:tab w:val="left" w:leader="underscore" w:pos="9639"/>
        </w:tabs>
        <w:spacing w:after="0" w:line="240" w:lineRule="auto"/>
        <w:jc w:val="both"/>
        <w:rPr>
          <w:rFonts w:cs="Calibri"/>
          <w:b/>
          <w:sz w:val="20"/>
          <w:szCs w:val="20"/>
        </w:rPr>
      </w:pPr>
    </w:p>
    <w:p w14:paraId="114D816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Valor activado en el ejercicio de los bienes construidos por la entidad:</w:t>
      </w:r>
    </w:p>
    <w:p w14:paraId="2E17CB0A" w14:textId="77777777" w:rsidR="007D1E76" w:rsidRPr="009F6E4B" w:rsidRDefault="007D1E76" w:rsidP="00CB41C4">
      <w:pPr>
        <w:tabs>
          <w:tab w:val="left" w:leader="underscore" w:pos="9639"/>
        </w:tabs>
        <w:spacing w:after="0" w:line="240" w:lineRule="auto"/>
        <w:jc w:val="both"/>
        <w:rPr>
          <w:rFonts w:cs="Calibri"/>
          <w:b/>
          <w:sz w:val="20"/>
          <w:szCs w:val="20"/>
        </w:rPr>
      </w:pPr>
    </w:p>
    <w:p w14:paraId="07FDE63B" w14:textId="77777777" w:rsidR="000F0656" w:rsidRPr="009F6E4B" w:rsidRDefault="000F0656" w:rsidP="000F0656">
      <w:pPr>
        <w:spacing w:after="0"/>
        <w:jc w:val="both"/>
        <w:rPr>
          <w:rFonts w:cs="Calibri"/>
          <w:b/>
          <w:sz w:val="20"/>
          <w:szCs w:val="20"/>
        </w:rPr>
      </w:pPr>
      <w:r w:rsidRPr="009F6E4B">
        <w:rPr>
          <w:rFonts w:eastAsia="Times New Roman" w:cs="Arial"/>
          <w:sz w:val="20"/>
          <w:szCs w:val="20"/>
        </w:rPr>
        <w:t>Esta nota no le aplica al municipio.</w:t>
      </w:r>
    </w:p>
    <w:p w14:paraId="5351E653" w14:textId="77777777" w:rsidR="000F0656" w:rsidRPr="009F6E4B" w:rsidRDefault="000F0656" w:rsidP="00CB41C4">
      <w:pPr>
        <w:tabs>
          <w:tab w:val="left" w:leader="underscore" w:pos="9639"/>
        </w:tabs>
        <w:spacing w:after="0" w:line="240" w:lineRule="auto"/>
        <w:jc w:val="both"/>
        <w:rPr>
          <w:rFonts w:cs="Calibri"/>
          <w:b/>
          <w:sz w:val="20"/>
          <w:szCs w:val="20"/>
        </w:rPr>
      </w:pPr>
    </w:p>
    <w:p w14:paraId="61D4FD0C"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f)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9F6E4B" w:rsidRDefault="007D1E76" w:rsidP="00CB41C4">
      <w:pPr>
        <w:tabs>
          <w:tab w:val="left" w:leader="underscore" w:pos="9639"/>
        </w:tabs>
        <w:spacing w:after="0" w:line="240" w:lineRule="auto"/>
        <w:jc w:val="both"/>
        <w:rPr>
          <w:rFonts w:cs="Calibri"/>
          <w:sz w:val="20"/>
          <w:szCs w:val="20"/>
        </w:rPr>
      </w:pPr>
    </w:p>
    <w:p w14:paraId="2FDE6A1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cuenta con otras circunstancias que afecten el activo del municipio.</w:t>
      </w:r>
    </w:p>
    <w:p w14:paraId="20E72A8C" w14:textId="77777777" w:rsidR="006A65AB" w:rsidRPr="009F6E4B" w:rsidRDefault="006A65AB" w:rsidP="00CB41C4">
      <w:pPr>
        <w:tabs>
          <w:tab w:val="left" w:leader="underscore" w:pos="9639"/>
        </w:tabs>
        <w:spacing w:after="0" w:line="240" w:lineRule="auto"/>
        <w:jc w:val="both"/>
        <w:rPr>
          <w:rFonts w:cs="Calibri"/>
          <w:b/>
          <w:sz w:val="20"/>
          <w:szCs w:val="20"/>
        </w:rPr>
      </w:pPr>
    </w:p>
    <w:p w14:paraId="5B1593C0" w14:textId="2337709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Desmantelamiento de Activos, procedimientos, implicaciones, efectos contables:</w:t>
      </w:r>
    </w:p>
    <w:p w14:paraId="40A5560A" w14:textId="77777777" w:rsidR="000F0656" w:rsidRPr="009F6E4B" w:rsidRDefault="000F0656" w:rsidP="000F0656">
      <w:pPr>
        <w:spacing w:after="0"/>
        <w:jc w:val="both"/>
        <w:rPr>
          <w:rFonts w:eastAsia="Times New Roman" w:cs="Arial"/>
          <w:sz w:val="20"/>
          <w:szCs w:val="20"/>
        </w:rPr>
      </w:pPr>
    </w:p>
    <w:p w14:paraId="0804F12F" w14:textId="77777777" w:rsidR="000F0656" w:rsidRPr="009F6E4B" w:rsidRDefault="000F0656" w:rsidP="000F0656">
      <w:pPr>
        <w:spacing w:after="0"/>
        <w:jc w:val="both"/>
        <w:rPr>
          <w:rFonts w:cs="Calibri"/>
          <w:sz w:val="20"/>
          <w:szCs w:val="20"/>
        </w:rPr>
      </w:pPr>
      <w:r w:rsidRPr="009F6E4B">
        <w:rPr>
          <w:rFonts w:eastAsia="Times New Roman" w:cs="Arial"/>
          <w:sz w:val="20"/>
          <w:szCs w:val="20"/>
        </w:rPr>
        <w:t>En el periodo no se desmantelaron activos, con implicaciones o efectos contables propiedad del municipio.</w:t>
      </w:r>
    </w:p>
    <w:p w14:paraId="368ADB1E" w14:textId="77777777" w:rsidR="000F0656" w:rsidRPr="009F6E4B" w:rsidRDefault="000F0656" w:rsidP="00CB41C4">
      <w:pPr>
        <w:tabs>
          <w:tab w:val="left" w:leader="underscore" w:pos="9639"/>
        </w:tabs>
        <w:spacing w:after="0" w:line="240" w:lineRule="auto"/>
        <w:jc w:val="both"/>
        <w:rPr>
          <w:rFonts w:cs="Calibri"/>
          <w:b/>
          <w:sz w:val="20"/>
          <w:szCs w:val="20"/>
        </w:rPr>
      </w:pPr>
    </w:p>
    <w:p w14:paraId="6543D74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Administración de activos; planeación con el objetivo de que el ente los utilice de manera más efectiva:</w:t>
      </w:r>
    </w:p>
    <w:p w14:paraId="78C27F78" w14:textId="77777777" w:rsidR="000F0656" w:rsidRPr="009F6E4B" w:rsidRDefault="000F0656" w:rsidP="000F0656">
      <w:pPr>
        <w:spacing w:after="0"/>
        <w:jc w:val="both"/>
        <w:rPr>
          <w:rFonts w:eastAsia="Times New Roman" w:cs="Arial"/>
          <w:sz w:val="20"/>
          <w:szCs w:val="20"/>
        </w:rPr>
      </w:pPr>
    </w:p>
    <w:p w14:paraId="6B60B9BD"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La Coordinación de Control Patrimonial, emite los resguardos correspondientes, realiza un inventario físico de los bienes muebles propiedad del municipio una vez al año.</w:t>
      </w:r>
    </w:p>
    <w:p w14:paraId="76A7ECE1" w14:textId="0E18E047" w:rsidR="007D1E76" w:rsidRPr="009F6E4B" w:rsidRDefault="007D1E76" w:rsidP="00CB41C4">
      <w:pPr>
        <w:tabs>
          <w:tab w:val="left" w:leader="underscore" w:pos="9639"/>
        </w:tabs>
        <w:spacing w:after="0" w:line="240" w:lineRule="auto"/>
        <w:jc w:val="both"/>
        <w:rPr>
          <w:rFonts w:cs="Calibri"/>
          <w:sz w:val="20"/>
          <w:szCs w:val="20"/>
        </w:rPr>
      </w:pPr>
    </w:p>
    <w:p w14:paraId="1F344FA6"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 se deben incluir las explicaciones de las principales variaciones en el activo, en cua</w:t>
      </w:r>
      <w:r w:rsidR="005E231E" w:rsidRPr="009F6E4B">
        <w:rPr>
          <w:rFonts w:cs="Calibri"/>
          <w:sz w:val="20"/>
          <w:szCs w:val="20"/>
        </w:rPr>
        <w:t>dros comparativos como sigue:</w:t>
      </w:r>
    </w:p>
    <w:p w14:paraId="34E04F66" w14:textId="77777777" w:rsidR="007D1E76" w:rsidRPr="009F6E4B" w:rsidRDefault="007D1E76" w:rsidP="00CB41C4">
      <w:pPr>
        <w:tabs>
          <w:tab w:val="left" w:leader="underscore" w:pos="9639"/>
        </w:tabs>
        <w:spacing w:after="0" w:line="240" w:lineRule="auto"/>
        <w:jc w:val="both"/>
        <w:rPr>
          <w:rFonts w:cs="Calibri"/>
          <w:sz w:val="20"/>
          <w:szCs w:val="20"/>
        </w:rPr>
      </w:pPr>
    </w:p>
    <w:p w14:paraId="1C52C97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Inversiones en valores:</w:t>
      </w:r>
    </w:p>
    <w:p w14:paraId="002BBDF9" w14:textId="77777777" w:rsidR="000F0656" w:rsidRPr="009F6E4B" w:rsidRDefault="000F0656" w:rsidP="000F0656">
      <w:pPr>
        <w:spacing w:after="0"/>
        <w:jc w:val="both"/>
        <w:rPr>
          <w:rFonts w:eastAsia="Times New Roman" w:cs="Arial"/>
          <w:sz w:val="20"/>
          <w:szCs w:val="20"/>
        </w:rPr>
      </w:pPr>
    </w:p>
    <w:p w14:paraId="34F6EE96"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inversiones en valores. </w:t>
      </w:r>
    </w:p>
    <w:p w14:paraId="47FAE4D3" w14:textId="77777777" w:rsidR="007D1E76" w:rsidRPr="009F6E4B" w:rsidRDefault="007D1E76" w:rsidP="00CB41C4">
      <w:pPr>
        <w:tabs>
          <w:tab w:val="left" w:leader="underscore" w:pos="9639"/>
        </w:tabs>
        <w:spacing w:after="0" w:line="240" w:lineRule="auto"/>
        <w:jc w:val="both"/>
        <w:rPr>
          <w:rFonts w:cs="Calibri"/>
          <w:sz w:val="20"/>
          <w:szCs w:val="20"/>
        </w:rPr>
      </w:pPr>
    </w:p>
    <w:p w14:paraId="7F294F69" w14:textId="7D9621E6"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Patrimonio de Organismos </w:t>
      </w:r>
      <w:r w:rsidR="00B073DE" w:rsidRPr="009F6E4B">
        <w:rPr>
          <w:rFonts w:cs="Calibri"/>
          <w:b/>
          <w:sz w:val="20"/>
          <w:szCs w:val="20"/>
        </w:rPr>
        <w:t>D</w:t>
      </w:r>
      <w:r w:rsidRPr="009F6E4B">
        <w:rPr>
          <w:rFonts w:cs="Calibri"/>
          <w:b/>
          <w:sz w:val="20"/>
          <w:szCs w:val="20"/>
        </w:rPr>
        <w:t>escentralizados de Control Presupuestario Indirecto:</w:t>
      </w:r>
    </w:p>
    <w:p w14:paraId="2CF9F431" w14:textId="77777777" w:rsidR="000F0656" w:rsidRPr="009F6E4B" w:rsidRDefault="000F0656" w:rsidP="000F0656">
      <w:pPr>
        <w:spacing w:after="0"/>
        <w:jc w:val="both"/>
        <w:rPr>
          <w:rFonts w:eastAsia="Times New Roman" w:cs="Arial"/>
          <w:sz w:val="20"/>
          <w:szCs w:val="20"/>
        </w:rPr>
      </w:pPr>
    </w:p>
    <w:p w14:paraId="579FEAA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7F76C39C" w14:textId="77777777" w:rsidR="007D1E76" w:rsidRPr="009F6E4B" w:rsidRDefault="007D1E76" w:rsidP="00CB41C4">
      <w:pPr>
        <w:tabs>
          <w:tab w:val="left" w:leader="underscore" w:pos="9639"/>
        </w:tabs>
        <w:spacing w:after="0" w:line="240" w:lineRule="auto"/>
        <w:jc w:val="both"/>
        <w:rPr>
          <w:rFonts w:cs="Calibri"/>
          <w:sz w:val="20"/>
          <w:szCs w:val="20"/>
        </w:rPr>
      </w:pPr>
    </w:p>
    <w:p w14:paraId="0A3B41E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Inversiones en empresas de participación mayoritaria:</w:t>
      </w:r>
    </w:p>
    <w:p w14:paraId="438427FE" w14:textId="77777777" w:rsidR="000F0656" w:rsidRPr="009F6E4B" w:rsidRDefault="000F0656" w:rsidP="000F0656">
      <w:pPr>
        <w:spacing w:after="0"/>
        <w:jc w:val="both"/>
        <w:rPr>
          <w:rFonts w:eastAsia="Times New Roman" w:cs="Arial"/>
          <w:sz w:val="20"/>
          <w:szCs w:val="20"/>
        </w:rPr>
      </w:pPr>
    </w:p>
    <w:p w14:paraId="5428FD24"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mayoritaria.</w:t>
      </w:r>
    </w:p>
    <w:p w14:paraId="5F9218F7" w14:textId="77777777" w:rsidR="007D1E76" w:rsidRPr="009F6E4B" w:rsidRDefault="007D1E76" w:rsidP="00CB41C4">
      <w:pPr>
        <w:tabs>
          <w:tab w:val="left" w:leader="underscore" w:pos="9639"/>
        </w:tabs>
        <w:spacing w:after="0" w:line="240" w:lineRule="auto"/>
        <w:jc w:val="both"/>
        <w:rPr>
          <w:rFonts w:cs="Calibri"/>
          <w:sz w:val="20"/>
          <w:szCs w:val="20"/>
        </w:rPr>
      </w:pPr>
    </w:p>
    <w:p w14:paraId="02D4B80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Inversiones en empresas de participación minoritaria:</w:t>
      </w:r>
    </w:p>
    <w:p w14:paraId="54EEEB64" w14:textId="77777777" w:rsidR="000F0656" w:rsidRPr="009F6E4B" w:rsidRDefault="000F0656" w:rsidP="000F0656">
      <w:pPr>
        <w:spacing w:after="0"/>
        <w:jc w:val="both"/>
        <w:rPr>
          <w:rFonts w:eastAsia="Times New Roman" w:cs="Arial"/>
          <w:sz w:val="20"/>
          <w:szCs w:val="20"/>
        </w:rPr>
      </w:pPr>
    </w:p>
    <w:p w14:paraId="37ABCD4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minoritaria.</w:t>
      </w:r>
    </w:p>
    <w:p w14:paraId="199F0C37" w14:textId="77777777" w:rsidR="007D1E76" w:rsidRPr="009F6E4B" w:rsidRDefault="007D1E76" w:rsidP="00CB41C4">
      <w:pPr>
        <w:tabs>
          <w:tab w:val="left" w:leader="underscore" w:pos="9639"/>
        </w:tabs>
        <w:spacing w:after="0" w:line="240" w:lineRule="auto"/>
        <w:jc w:val="both"/>
        <w:rPr>
          <w:rFonts w:cs="Calibri"/>
          <w:sz w:val="20"/>
          <w:szCs w:val="20"/>
        </w:rPr>
      </w:pPr>
    </w:p>
    <w:p w14:paraId="05A46BBB" w14:textId="01E8D7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Patrimonio de </w:t>
      </w:r>
      <w:r w:rsidR="006B1ADF" w:rsidRPr="009F6E4B">
        <w:rPr>
          <w:rFonts w:cs="Calibri"/>
          <w:b/>
          <w:sz w:val="20"/>
          <w:szCs w:val="20"/>
        </w:rPr>
        <w:t>O</w:t>
      </w:r>
      <w:r w:rsidRPr="009F6E4B">
        <w:rPr>
          <w:rFonts w:cs="Calibri"/>
          <w:b/>
          <w:sz w:val="20"/>
          <w:szCs w:val="20"/>
        </w:rPr>
        <w:t xml:space="preserve">rganismos </w:t>
      </w:r>
      <w:r w:rsidR="006B1ADF" w:rsidRPr="009F6E4B">
        <w:rPr>
          <w:rFonts w:cs="Calibri"/>
          <w:b/>
          <w:sz w:val="20"/>
          <w:szCs w:val="20"/>
        </w:rPr>
        <w:t>D</w:t>
      </w:r>
      <w:r w:rsidRPr="009F6E4B">
        <w:rPr>
          <w:rFonts w:cs="Calibri"/>
          <w:b/>
          <w:sz w:val="20"/>
          <w:szCs w:val="20"/>
        </w:rPr>
        <w:t xml:space="preserve">escentralizados de control </w:t>
      </w:r>
      <w:r w:rsidR="006B1ADF" w:rsidRPr="009F6E4B">
        <w:rPr>
          <w:rFonts w:cs="Calibri"/>
          <w:b/>
          <w:sz w:val="20"/>
          <w:szCs w:val="20"/>
        </w:rPr>
        <w:t>P</w:t>
      </w:r>
      <w:r w:rsidRPr="009F6E4B">
        <w:rPr>
          <w:rFonts w:cs="Calibri"/>
          <w:b/>
          <w:sz w:val="20"/>
          <w:szCs w:val="20"/>
        </w:rPr>
        <w:t xml:space="preserve">resupuestario </w:t>
      </w:r>
      <w:r w:rsidR="006B1ADF" w:rsidRPr="009F6E4B">
        <w:rPr>
          <w:rFonts w:cs="Calibri"/>
          <w:b/>
          <w:sz w:val="20"/>
          <w:szCs w:val="20"/>
        </w:rPr>
        <w:t>D</w:t>
      </w:r>
      <w:r w:rsidRPr="009F6E4B">
        <w:rPr>
          <w:rFonts w:cs="Calibri"/>
          <w:b/>
          <w:sz w:val="20"/>
          <w:szCs w:val="20"/>
        </w:rPr>
        <w:t>irecto, según corresponda:</w:t>
      </w:r>
    </w:p>
    <w:p w14:paraId="0FAB857B" w14:textId="77777777" w:rsidR="000F0656" w:rsidRPr="009F6E4B" w:rsidRDefault="000F0656" w:rsidP="000F0656">
      <w:pPr>
        <w:spacing w:after="0"/>
        <w:jc w:val="both"/>
        <w:rPr>
          <w:rFonts w:eastAsia="Times New Roman" w:cs="Arial"/>
          <w:sz w:val="20"/>
          <w:szCs w:val="20"/>
        </w:rPr>
      </w:pPr>
    </w:p>
    <w:p w14:paraId="646DCD66" w14:textId="09A917CD" w:rsidR="00E16610" w:rsidRPr="009F6E4B" w:rsidRDefault="000F0656" w:rsidP="00B61F45">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513A1948" w14:textId="77777777" w:rsidR="006A65AB" w:rsidRPr="009F6E4B" w:rsidRDefault="006A65AB" w:rsidP="000C3365">
      <w:pPr>
        <w:pStyle w:val="Ttulo2"/>
        <w:rPr>
          <w:rFonts w:asciiTheme="minorHAnsi" w:hAnsiTheme="minorHAnsi" w:cstheme="minorHAnsi"/>
          <w:b/>
          <w:color w:val="auto"/>
          <w:sz w:val="20"/>
          <w:szCs w:val="20"/>
        </w:rPr>
      </w:pPr>
    </w:p>
    <w:p w14:paraId="2D957F4B" w14:textId="162980AD" w:rsidR="007D1E76" w:rsidRPr="009F6E4B" w:rsidRDefault="002722DD" w:rsidP="000C3365">
      <w:pPr>
        <w:pStyle w:val="Ttulo2"/>
        <w:rPr>
          <w:rFonts w:asciiTheme="minorHAnsi" w:hAnsiTheme="minorHAnsi" w:cstheme="minorHAnsi"/>
          <w:b/>
          <w:color w:val="auto"/>
          <w:sz w:val="20"/>
          <w:szCs w:val="20"/>
        </w:rPr>
      </w:pPr>
      <w:bookmarkStart w:id="10" w:name="_Toc220410074"/>
      <w:r w:rsidRPr="009F6E4B">
        <w:rPr>
          <w:rFonts w:asciiTheme="minorHAnsi" w:hAnsiTheme="minorHAnsi" w:cstheme="minorHAnsi"/>
          <w:b/>
          <w:color w:val="auto"/>
          <w:sz w:val="20"/>
          <w:szCs w:val="20"/>
        </w:rPr>
        <w:t>8</w:t>
      </w:r>
      <w:r w:rsidR="007D1E76" w:rsidRPr="009F6E4B">
        <w:rPr>
          <w:rFonts w:asciiTheme="minorHAnsi" w:hAnsiTheme="minorHAnsi" w:cstheme="minorHAnsi"/>
          <w:b/>
          <w:color w:val="auto"/>
          <w:sz w:val="20"/>
          <w:szCs w:val="20"/>
        </w:rPr>
        <w:t>. Fidei</w:t>
      </w:r>
      <w:r w:rsidR="005E231E" w:rsidRPr="009F6E4B">
        <w:rPr>
          <w:rFonts w:asciiTheme="minorHAnsi" w:hAnsiTheme="minorHAnsi" w:cstheme="minorHAnsi"/>
          <w:b/>
          <w:color w:val="auto"/>
          <w:sz w:val="20"/>
          <w:szCs w:val="20"/>
        </w:rPr>
        <w:t>comisos, Mandatos y Análogos:</w:t>
      </w:r>
      <w:bookmarkEnd w:id="10"/>
    </w:p>
    <w:p w14:paraId="5B412C86" w14:textId="77777777" w:rsidR="007D1E76" w:rsidRPr="009F6E4B" w:rsidRDefault="007D1E76" w:rsidP="00CB41C4">
      <w:pPr>
        <w:tabs>
          <w:tab w:val="left" w:leader="underscore" w:pos="9639"/>
        </w:tabs>
        <w:spacing w:after="0" w:line="240" w:lineRule="auto"/>
        <w:jc w:val="both"/>
        <w:rPr>
          <w:rFonts w:cs="Calibri"/>
          <w:sz w:val="20"/>
          <w:szCs w:val="20"/>
        </w:rPr>
      </w:pPr>
    </w:p>
    <w:p w14:paraId="6E55E71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deberá informar:</w:t>
      </w:r>
    </w:p>
    <w:p w14:paraId="708E87EF" w14:textId="77777777" w:rsidR="007D1E76" w:rsidRPr="009F6E4B" w:rsidRDefault="007D1E76" w:rsidP="00CB41C4">
      <w:pPr>
        <w:tabs>
          <w:tab w:val="left" w:leader="underscore" w:pos="9639"/>
        </w:tabs>
        <w:spacing w:after="0" w:line="240" w:lineRule="auto"/>
        <w:jc w:val="both"/>
        <w:rPr>
          <w:rFonts w:cs="Calibri"/>
          <w:sz w:val="20"/>
          <w:szCs w:val="20"/>
        </w:rPr>
      </w:pPr>
    </w:p>
    <w:p w14:paraId="2701D9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Por ramo administrativo que los reporta:</w:t>
      </w:r>
    </w:p>
    <w:p w14:paraId="7D5069C6" w14:textId="77777777" w:rsidR="000F0656" w:rsidRPr="009F6E4B" w:rsidRDefault="000F0656" w:rsidP="000F0656">
      <w:pPr>
        <w:spacing w:after="0"/>
        <w:jc w:val="both"/>
        <w:rPr>
          <w:rFonts w:eastAsia="Times New Roman" w:cs="Arial"/>
          <w:sz w:val="20"/>
          <w:szCs w:val="20"/>
        </w:rPr>
      </w:pPr>
    </w:p>
    <w:p w14:paraId="4093B340" w14:textId="77777777" w:rsidR="000F0656" w:rsidRPr="009F6E4B" w:rsidRDefault="000F0656" w:rsidP="000F0656">
      <w:pPr>
        <w:spacing w:after="0"/>
        <w:jc w:val="both"/>
        <w:rPr>
          <w:rFonts w:cs="Calibri"/>
          <w:sz w:val="20"/>
          <w:szCs w:val="20"/>
        </w:rPr>
      </w:pPr>
      <w:r w:rsidRPr="009F6E4B">
        <w:rPr>
          <w:rFonts w:eastAsia="Times New Roman" w:cs="Arial"/>
          <w:sz w:val="20"/>
          <w:szCs w:val="20"/>
        </w:rPr>
        <w:t>Al periodo no se tienen Fideicomisos, mandatos y otros análogos.</w:t>
      </w:r>
    </w:p>
    <w:p w14:paraId="2010752E" w14:textId="77777777" w:rsidR="007D1E76" w:rsidRPr="009F6E4B" w:rsidRDefault="007D1E76" w:rsidP="00CB41C4">
      <w:pPr>
        <w:tabs>
          <w:tab w:val="left" w:leader="underscore" w:pos="9639"/>
        </w:tabs>
        <w:spacing w:after="0" w:line="240" w:lineRule="auto"/>
        <w:jc w:val="both"/>
        <w:rPr>
          <w:rFonts w:cs="Calibri"/>
          <w:sz w:val="20"/>
          <w:szCs w:val="20"/>
        </w:rPr>
      </w:pPr>
    </w:p>
    <w:p w14:paraId="326C225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Enlistar los de mayor monto de disponibilidad, relacionando aquéllos que conforman el 80% de las disponibilidades:</w:t>
      </w:r>
    </w:p>
    <w:p w14:paraId="3F999531" w14:textId="77777777" w:rsidR="000F0656" w:rsidRPr="009F6E4B" w:rsidRDefault="000F0656" w:rsidP="000F0656">
      <w:pPr>
        <w:spacing w:after="0"/>
        <w:jc w:val="both"/>
        <w:rPr>
          <w:rFonts w:eastAsia="Times New Roman" w:cs="Arial"/>
          <w:sz w:val="20"/>
          <w:szCs w:val="20"/>
        </w:rPr>
      </w:pPr>
    </w:p>
    <w:p w14:paraId="684BD0E3"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Al periodo no se tienen Fideicomisos, mandatos y otros análogos.</w:t>
      </w:r>
    </w:p>
    <w:p w14:paraId="5AE57259" w14:textId="77777777" w:rsidR="007D1E76" w:rsidRPr="009F6E4B" w:rsidRDefault="007D1E76" w:rsidP="00CB41C4">
      <w:pPr>
        <w:tabs>
          <w:tab w:val="left" w:leader="underscore" w:pos="9639"/>
        </w:tabs>
        <w:spacing w:after="0" w:line="240" w:lineRule="auto"/>
        <w:jc w:val="both"/>
        <w:rPr>
          <w:rFonts w:cs="Calibri"/>
          <w:sz w:val="20"/>
          <w:szCs w:val="20"/>
        </w:rPr>
      </w:pPr>
    </w:p>
    <w:p w14:paraId="2F60B1C6" w14:textId="47BAD216" w:rsidR="007D1E76" w:rsidRPr="009F6E4B" w:rsidRDefault="002722DD" w:rsidP="000C3365">
      <w:pPr>
        <w:pStyle w:val="Ttulo2"/>
        <w:rPr>
          <w:rFonts w:asciiTheme="minorHAnsi" w:hAnsiTheme="minorHAnsi" w:cstheme="minorHAnsi"/>
          <w:b/>
          <w:color w:val="auto"/>
          <w:sz w:val="20"/>
          <w:szCs w:val="20"/>
        </w:rPr>
      </w:pPr>
      <w:bookmarkStart w:id="11" w:name="_Toc220410075"/>
      <w:r w:rsidRPr="009F6E4B">
        <w:rPr>
          <w:rFonts w:asciiTheme="minorHAnsi" w:hAnsiTheme="minorHAnsi" w:cstheme="minorHAnsi"/>
          <w:b/>
          <w:color w:val="auto"/>
          <w:sz w:val="20"/>
          <w:szCs w:val="20"/>
        </w:rPr>
        <w:t>9</w:t>
      </w:r>
      <w:r w:rsidR="007D1E76" w:rsidRPr="009F6E4B">
        <w:rPr>
          <w:rFonts w:asciiTheme="minorHAnsi" w:hAnsiTheme="minorHAnsi" w:cstheme="minorHAnsi"/>
          <w:b/>
          <w:color w:val="auto"/>
          <w:sz w:val="20"/>
          <w:szCs w:val="20"/>
        </w:rPr>
        <w:t>. Reporte de la Recaudación:</w:t>
      </w:r>
      <w:bookmarkEnd w:id="11"/>
    </w:p>
    <w:p w14:paraId="2B90D2EC" w14:textId="77777777" w:rsidR="007D1E76" w:rsidRPr="009F6E4B" w:rsidRDefault="007D1E76" w:rsidP="00CB41C4">
      <w:pPr>
        <w:tabs>
          <w:tab w:val="left" w:leader="underscore" w:pos="9639"/>
        </w:tabs>
        <w:spacing w:after="0" w:line="240" w:lineRule="auto"/>
        <w:jc w:val="both"/>
        <w:rPr>
          <w:rFonts w:cs="Calibri"/>
          <w:sz w:val="20"/>
          <w:szCs w:val="20"/>
        </w:rPr>
      </w:pPr>
    </w:p>
    <w:p w14:paraId="3F6257DB" w14:textId="00518F1A" w:rsidR="001E1EDE" w:rsidRDefault="007D1E76" w:rsidP="00BB7FDF">
      <w:pPr>
        <w:pStyle w:val="Prrafodelista"/>
        <w:numPr>
          <w:ilvl w:val="0"/>
          <w:numId w:val="2"/>
        </w:numPr>
        <w:tabs>
          <w:tab w:val="left" w:leader="underscore" w:pos="9639"/>
        </w:tabs>
        <w:spacing w:after="0" w:line="240" w:lineRule="auto"/>
        <w:jc w:val="both"/>
        <w:rPr>
          <w:rFonts w:cs="Calibri"/>
          <w:sz w:val="20"/>
          <w:szCs w:val="20"/>
        </w:rPr>
      </w:pPr>
      <w:r w:rsidRPr="009F6E4B">
        <w:rPr>
          <w:rFonts w:cs="Calibri"/>
          <w:sz w:val="20"/>
          <w:szCs w:val="20"/>
        </w:rPr>
        <w:t>Análisis del comportamiento de la recaudación correspondiente al ente público o cualquier tipo de ingreso, de forma separada los ingresos locales de los federales:</w:t>
      </w:r>
    </w:p>
    <w:p w14:paraId="7B1B191F" w14:textId="77777777" w:rsidR="00D06A73" w:rsidRPr="009F6E4B" w:rsidRDefault="00D06A73" w:rsidP="00D06A73">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3180"/>
        <w:gridCol w:w="2560"/>
      </w:tblGrid>
      <w:tr w:rsidR="00D96D42" w:rsidRPr="00D96D42" w14:paraId="0EDED847" w14:textId="77777777" w:rsidTr="00D96D42">
        <w:trPr>
          <w:trHeight w:val="465"/>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5380CA54" w14:textId="77777777" w:rsidR="00D96D42" w:rsidRPr="00D96D42" w:rsidRDefault="00D96D42" w:rsidP="00D96D42">
            <w:pPr>
              <w:spacing w:after="0" w:line="240" w:lineRule="auto"/>
              <w:jc w:val="center"/>
              <w:rPr>
                <w:rFonts w:ascii="Arial" w:eastAsia="Times New Roman" w:hAnsi="Arial" w:cs="Arial"/>
                <w:b/>
                <w:bCs/>
                <w:color w:val="FFFFFF"/>
                <w:sz w:val="16"/>
                <w:szCs w:val="16"/>
                <w:lang w:eastAsia="es-MX"/>
              </w:rPr>
            </w:pPr>
            <w:r w:rsidRPr="00D96D42">
              <w:rPr>
                <w:rFonts w:ascii="Arial" w:eastAsia="Times New Roman" w:hAnsi="Arial" w:cs="Arial"/>
                <w:b/>
                <w:bCs/>
                <w:color w:val="FFFFFF"/>
                <w:sz w:val="16"/>
                <w:szCs w:val="16"/>
                <w:lang w:eastAsia="es-MX"/>
              </w:rPr>
              <w:t>REPORTE DE RECAUDACIÓN</w:t>
            </w:r>
          </w:p>
        </w:tc>
      </w:tr>
      <w:tr w:rsidR="00D96D42" w:rsidRPr="00D96D42" w14:paraId="5E6C2F65"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61BD484"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IMPUESTOS</w:t>
            </w:r>
          </w:p>
        </w:tc>
        <w:tc>
          <w:tcPr>
            <w:tcW w:w="2560" w:type="dxa"/>
            <w:tcBorders>
              <w:top w:val="nil"/>
              <w:left w:val="nil"/>
              <w:bottom w:val="single" w:sz="4" w:space="0" w:color="auto"/>
              <w:right w:val="single" w:sz="4" w:space="0" w:color="auto"/>
            </w:tcBorders>
            <w:shd w:val="clear" w:color="auto" w:fill="auto"/>
            <w:noWrap/>
            <w:vAlign w:val="bottom"/>
            <w:hideMark/>
          </w:tcPr>
          <w:p w14:paraId="44B492AF"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143,843,622.72</w:t>
            </w:r>
          </w:p>
        </w:tc>
      </w:tr>
      <w:tr w:rsidR="00D96D42" w:rsidRPr="00D96D42" w14:paraId="732DCF68"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7631E23"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DERECHOS</w:t>
            </w:r>
          </w:p>
        </w:tc>
        <w:tc>
          <w:tcPr>
            <w:tcW w:w="2560" w:type="dxa"/>
            <w:tcBorders>
              <w:top w:val="nil"/>
              <w:left w:val="nil"/>
              <w:bottom w:val="single" w:sz="4" w:space="0" w:color="auto"/>
              <w:right w:val="single" w:sz="4" w:space="0" w:color="auto"/>
            </w:tcBorders>
            <w:shd w:val="clear" w:color="auto" w:fill="auto"/>
            <w:noWrap/>
            <w:vAlign w:val="bottom"/>
            <w:hideMark/>
          </w:tcPr>
          <w:p w14:paraId="30882CDC"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137,377,497.82</w:t>
            </w:r>
          </w:p>
        </w:tc>
      </w:tr>
      <w:tr w:rsidR="00D96D42" w:rsidRPr="00D96D42" w14:paraId="631A7CDE"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F7AC0AB"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PRODUCTOS</w:t>
            </w:r>
          </w:p>
        </w:tc>
        <w:tc>
          <w:tcPr>
            <w:tcW w:w="2560" w:type="dxa"/>
            <w:tcBorders>
              <w:top w:val="nil"/>
              <w:left w:val="nil"/>
              <w:bottom w:val="single" w:sz="4" w:space="0" w:color="auto"/>
              <w:right w:val="single" w:sz="4" w:space="0" w:color="auto"/>
            </w:tcBorders>
            <w:shd w:val="clear" w:color="auto" w:fill="auto"/>
            <w:noWrap/>
            <w:vAlign w:val="bottom"/>
            <w:hideMark/>
          </w:tcPr>
          <w:p w14:paraId="633E2B92"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15,048,108.91</w:t>
            </w:r>
          </w:p>
        </w:tc>
      </w:tr>
      <w:tr w:rsidR="00D96D42" w:rsidRPr="00D96D42" w14:paraId="009213B1"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A354205"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APROVECHAMIENTOS</w:t>
            </w:r>
          </w:p>
        </w:tc>
        <w:tc>
          <w:tcPr>
            <w:tcW w:w="2560" w:type="dxa"/>
            <w:tcBorders>
              <w:top w:val="nil"/>
              <w:left w:val="nil"/>
              <w:bottom w:val="single" w:sz="4" w:space="0" w:color="auto"/>
              <w:right w:val="single" w:sz="4" w:space="0" w:color="auto"/>
            </w:tcBorders>
            <w:shd w:val="clear" w:color="auto" w:fill="auto"/>
            <w:noWrap/>
            <w:vAlign w:val="bottom"/>
            <w:hideMark/>
          </w:tcPr>
          <w:p w14:paraId="38326679"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16,393,590.55</w:t>
            </w:r>
          </w:p>
        </w:tc>
      </w:tr>
      <w:tr w:rsidR="00D96D42" w:rsidRPr="00D96D42" w14:paraId="472C32F7" w14:textId="77777777" w:rsidTr="00D96D42">
        <w:trPr>
          <w:trHeight w:val="9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F0A17B5"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tcBorders>
              <w:top w:val="nil"/>
              <w:left w:val="nil"/>
              <w:bottom w:val="single" w:sz="4" w:space="0" w:color="auto"/>
              <w:right w:val="single" w:sz="4" w:space="0" w:color="auto"/>
            </w:tcBorders>
            <w:shd w:val="clear" w:color="auto" w:fill="auto"/>
            <w:noWrap/>
            <w:vAlign w:val="bottom"/>
            <w:hideMark/>
          </w:tcPr>
          <w:p w14:paraId="413C739D"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686,698,585.31</w:t>
            </w:r>
          </w:p>
        </w:tc>
      </w:tr>
      <w:tr w:rsidR="00D96D42" w:rsidRPr="00D96D42" w14:paraId="7EEF60FB" w14:textId="77777777" w:rsidTr="00D96D42">
        <w:trPr>
          <w:trHeight w:val="69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5ABFAE9"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TRANSFERENCIAS, ASIGNACIONES, SUBSIDIOS Y SUBVENCIONES, Y PENSIONES Y JUBILACIONES</w:t>
            </w:r>
          </w:p>
        </w:tc>
        <w:tc>
          <w:tcPr>
            <w:tcW w:w="2560" w:type="dxa"/>
            <w:tcBorders>
              <w:top w:val="nil"/>
              <w:left w:val="nil"/>
              <w:bottom w:val="single" w:sz="4" w:space="0" w:color="auto"/>
              <w:right w:val="single" w:sz="4" w:space="0" w:color="auto"/>
            </w:tcBorders>
            <w:shd w:val="clear" w:color="auto" w:fill="auto"/>
            <w:noWrap/>
            <w:vAlign w:val="bottom"/>
            <w:hideMark/>
          </w:tcPr>
          <w:p w14:paraId="31C57391"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122,481,395.63</w:t>
            </w:r>
          </w:p>
        </w:tc>
      </w:tr>
      <w:tr w:rsidR="00D96D42" w:rsidRPr="00D96D42" w14:paraId="5EEAE3D9"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40687F2F"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OTROS INGRESOS Y BENEFICIOS</w:t>
            </w:r>
          </w:p>
        </w:tc>
        <w:tc>
          <w:tcPr>
            <w:tcW w:w="2560" w:type="dxa"/>
            <w:tcBorders>
              <w:top w:val="nil"/>
              <w:left w:val="nil"/>
              <w:bottom w:val="single" w:sz="4" w:space="0" w:color="auto"/>
              <w:right w:val="single" w:sz="4" w:space="0" w:color="auto"/>
            </w:tcBorders>
            <w:shd w:val="clear" w:color="auto" w:fill="auto"/>
            <w:vAlign w:val="center"/>
            <w:hideMark/>
          </w:tcPr>
          <w:p w14:paraId="03E40D9D"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0.00</w:t>
            </w:r>
          </w:p>
        </w:tc>
      </w:tr>
      <w:tr w:rsidR="00D96D42" w:rsidRPr="00D96D42" w14:paraId="66ADDAC7"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433F54A" w14:textId="77777777" w:rsidR="00D96D42" w:rsidRPr="00D96D42" w:rsidRDefault="00D96D42" w:rsidP="00D96D42">
            <w:pPr>
              <w:spacing w:after="0" w:line="240" w:lineRule="auto"/>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TOTAL</w:t>
            </w:r>
          </w:p>
        </w:tc>
        <w:tc>
          <w:tcPr>
            <w:tcW w:w="2560" w:type="dxa"/>
            <w:tcBorders>
              <w:top w:val="nil"/>
              <w:left w:val="nil"/>
              <w:bottom w:val="single" w:sz="4" w:space="0" w:color="auto"/>
              <w:right w:val="single" w:sz="4" w:space="0" w:color="auto"/>
            </w:tcBorders>
            <w:shd w:val="clear" w:color="auto" w:fill="auto"/>
            <w:vAlign w:val="center"/>
            <w:hideMark/>
          </w:tcPr>
          <w:p w14:paraId="08560296" w14:textId="77777777" w:rsidR="00D96D42" w:rsidRPr="00D96D42" w:rsidRDefault="00D96D42" w:rsidP="00D96D42">
            <w:pPr>
              <w:spacing w:after="0" w:line="240" w:lineRule="auto"/>
              <w:jc w:val="right"/>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1,121,842,800.94</w:t>
            </w:r>
          </w:p>
        </w:tc>
      </w:tr>
    </w:tbl>
    <w:p w14:paraId="756713BD" w14:textId="77777777" w:rsidR="005928AF" w:rsidRDefault="005928AF" w:rsidP="00CB41C4">
      <w:pPr>
        <w:tabs>
          <w:tab w:val="left" w:leader="underscore" w:pos="9639"/>
        </w:tabs>
        <w:spacing w:after="0" w:line="240" w:lineRule="auto"/>
        <w:jc w:val="both"/>
        <w:rPr>
          <w:rFonts w:cs="Calibri"/>
          <w:b/>
          <w:sz w:val="20"/>
          <w:szCs w:val="20"/>
        </w:rPr>
      </w:pPr>
    </w:p>
    <w:p w14:paraId="0E6D4182" w14:textId="77777777" w:rsidR="005928AF" w:rsidRDefault="005928AF" w:rsidP="00CB41C4">
      <w:pPr>
        <w:tabs>
          <w:tab w:val="left" w:leader="underscore" w:pos="9639"/>
        </w:tabs>
        <w:spacing w:after="0" w:line="240" w:lineRule="auto"/>
        <w:jc w:val="both"/>
        <w:rPr>
          <w:rFonts w:cs="Calibri"/>
          <w:b/>
          <w:sz w:val="20"/>
          <w:szCs w:val="20"/>
        </w:rPr>
      </w:pPr>
    </w:p>
    <w:p w14:paraId="36C23337" w14:textId="58DE9833" w:rsidR="007D1E76" w:rsidRPr="00603389" w:rsidRDefault="007D1E76" w:rsidP="00603389">
      <w:pPr>
        <w:pStyle w:val="Prrafodelista"/>
        <w:numPr>
          <w:ilvl w:val="0"/>
          <w:numId w:val="2"/>
        </w:numPr>
        <w:tabs>
          <w:tab w:val="left" w:leader="underscore" w:pos="9639"/>
        </w:tabs>
        <w:spacing w:after="0" w:line="240" w:lineRule="auto"/>
        <w:jc w:val="both"/>
        <w:rPr>
          <w:rFonts w:cs="Calibri"/>
          <w:sz w:val="20"/>
          <w:szCs w:val="20"/>
        </w:rPr>
      </w:pPr>
      <w:r w:rsidRPr="00603389">
        <w:rPr>
          <w:rFonts w:cs="Calibri"/>
          <w:sz w:val="20"/>
          <w:szCs w:val="20"/>
        </w:rPr>
        <w:t>Proyección de la recaudación e ingresos en el mediano plazo:</w:t>
      </w:r>
    </w:p>
    <w:p w14:paraId="0CC74721" w14:textId="77777777" w:rsidR="00603389" w:rsidRPr="00603389" w:rsidRDefault="00603389" w:rsidP="00603389">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3180"/>
        <w:gridCol w:w="2560"/>
      </w:tblGrid>
      <w:tr w:rsidR="00D96D42" w:rsidRPr="00D96D42" w14:paraId="3E6B103F" w14:textId="77777777" w:rsidTr="00D96D42">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01EEBA3B" w14:textId="77777777" w:rsidR="00D96D42" w:rsidRPr="00D96D42" w:rsidRDefault="00D96D42" w:rsidP="00D96D42">
            <w:pPr>
              <w:spacing w:after="0" w:line="240" w:lineRule="auto"/>
              <w:jc w:val="center"/>
              <w:rPr>
                <w:rFonts w:ascii="Arial" w:eastAsia="Times New Roman" w:hAnsi="Arial" w:cs="Arial"/>
                <w:b/>
                <w:bCs/>
                <w:color w:val="FFFFFF"/>
                <w:sz w:val="16"/>
                <w:szCs w:val="16"/>
                <w:lang w:eastAsia="es-MX"/>
              </w:rPr>
            </w:pPr>
            <w:r w:rsidRPr="00D96D42">
              <w:rPr>
                <w:rFonts w:ascii="Arial" w:eastAsia="Times New Roman" w:hAnsi="Arial" w:cs="Arial"/>
                <w:b/>
                <w:bCs/>
                <w:color w:val="FFFFFF"/>
                <w:sz w:val="16"/>
                <w:szCs w:val="16"/>
                <w:lang w:eastAsia="es-MX"/>
              </w:rPr>
              <w:t>REPORTE DE PRONÓSTICO DE RECAUDACIÓN</w:t>
            </w:r>
          </w:p>
        </w:tc>
      </w:tr>
      <w:tr w:rsidR="00D96D42" w:rsidRPr="00D96D42" w14:paraId="52F75A2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2C5B1E2D"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IMPUESTOS</w:t>
            </w:r>
          </w:p>
        </w:tc>
        <w:tc>
          <w:tcPr>
            <w:tcW w:w="2560" w:type="dxa"/>
            <w:tcBorders>
              <w:top w:val="nil"/>
              <w:left w:val="nil"/>
              <w:bottom w:val="single" w:sz="4" w:space="0" w:color="auto"/>
              <w:right w:val="single" w:sz="4" w:space="0" w:color="auto"/>
            </w:tcBorders>
            <w:shd w:val="clear" w:color="auto" w:fill="auto"/>
            <w:noWrap/>
            <w:hideMark/>
          </w:tcPr>
          <w:p w14:paraId="3EA1744C"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146,116,434.50</w:t>
            </w:r>
          </w:p>
        </w:tc>
      </w:tr>
      <w:tr w:rsidR="00D96D42" w:rsidRPr="00D96D42" w14:paraId="2F02972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64B76FE"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lastRenderedPageBreak/>
              <w:t>DERECHOS</w:t>
            </w:r>
          </w:p>
        </w:tc>
        <w:tc>
          <w:tcPr>
            <w:tcW w:w="2560" w:type="dxa"/>
            <w:tcBorders>
              <w:top w:val="nil"/>
              <w:left w:val="nil"/>
              <w:bottom w:val="single" w:sz="4" w:space="0" w:color="auto"/>
              <w:right w:val="single" w:sz="4" w:space="0" w:color="auto"/>
            </w:tcBorders>
            <w:shd w:val="clear" w:color="auto" w:fill="auto"/>
            <w:noWrap/>
            <w:hideMark/>
          </w:tcPr>
          <w:p w14:paraId="4820D7C6"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127,522,164.03</w:t>
            </w:r>
          </w:p>
        </w:tc>
      </w:tr>
      <w:tr w:rsidR="00D96D42" w:rsidRPr="00D96D42" w14:paraId="670B2D7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16E87CC"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PRODUCTOS</w:t>
            </w:r>
          </w:p>
        </w:tc>
        <w:tc>
          <w:tcPr>
            <w:tcW w:w="2560" w:type="dxa"/>
            <w:tcBorders>
              <w:top w:val="nil"/>
              <w:left w:val="nil"/>
              <w:bottom w:val="single" w:sz="4" w:space="0" w:color="auto"/>
              <w:right w:val="single" w:sz="4" w:space="0" w:color="auto"/>
            </w:tcBorders>
            <w:shd w:val="clear" w:color="auto" w:fill="auto"/>
            <w:noWrap/>
            <w:hideMark/>
          </w:tcPr>
          <w:p w14:paraId="585C468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14,444,107.00</w:t>
            </w:r>
          </w:p>
        </w:tc>
      </w:tr>
      <w:tr w:rsidR="00D96D42" w:rsidRPr="00D96D42" w14:paraId="5DADB7B6"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2DD234D"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APROVECHAMIENTOS</w:t>
            </w:r>
          </w:p>
        </w:tc>
        <w:tc>
          <w:tcPr>
            <w:tcW w:w="2560" w:type="dxa"/>
            <w:tcBorders>
              <w:top w:val="nil"/>
              <w:left w:val="nil"/>
              <w:bottom w:val="single" w:sz="4" w:space="0" w:color="auto"/>
              <w:right w:val="single" w:sz="4" w:space="0" w:color="auto"/>
            </w:tcBorders>
            <w:shd w:val="clear" w:color="auto" w:fill="auto"/>
            <w:noWrap/>
            <w:hideMark/>
          </w:tcPr>
          <w:p w14:paraId="68A0035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18,598,450.99</w:t>
            </w:r>
          </w:p>
        </w:tc>
      </w:tr>
      <w:tr w:rsidR="00D96D42" w:rsidRPr="00D96D42" w14:paraId="1D2C9018" w14:textId="77777777" w:rsidTr="00D96D42">
        <w:trPr>
          <w:trHeight w:val="9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6C6DB268"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tcBorders>
              <w:top w:val="nil"/>
              <w:left w:val="nil"/>
              <w:bottom w:val="single" w:sz="4" w:space="0" w:color="auto"/>
              <w:right w:val="single" w:sz="4" w:space="0" w:color="auto"/>
            </w:tcBorders>
            <w:shd w:val="clear" w:color="auto" w:fill="auto"/>
            <w:noWrap/>
            <w:hideMark/>
          </w:tcPr>
          <w:p w14:paraId="47623232"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681,054,450.21</w:t>
            </w:r>
          </w:p>
        </w:tc>
      </w:tr>
      <w:tr w:rsidR="00D96D42" w:rsidRPr="00D96D42" w14:paraId="4C7A73BD" w14:textId="77777777" w:rsidTr="00D96D42">
        <w:trPr>
          <w:trHeight w:val="67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51A099B9"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TRANSFERENCIAS, ASIGNACIONES, SUBSIDIOS Y SUBVENCIONES, Y PENSIONES Y JUBILACIONES</w:t>
            </w:r>
          </w:p>
        </w:tc>
        <w:tc>
          <w:tcPr>
            <w:tcW w:w="2560" w:type="dxa"/>
            <w:tcBorders>
              <w:top w:val="nil"/>
              <w:left w:val="nil"/>
              <w:bottom w:val="single" w:sz="4" w:space="0" w:color="auto"/>
              <w:right w:val="single" w:sz="4" w:space="0" w:color="auto"/>
            </w:tcBorders>
            <w:shd w:val="clear" w:color="auto" w:fill="auto"/>
            <w:noWrap/>
            <w:hideMark/>
          </w:tcPr>
          <w:p w14:paraId="1936201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122,743,021.99</w:t>
            </w:r>
          </w:p>
        </w:tc>
      </w:tr>
      <w:tr w:rsidR="00D96D42" w:rsidRPr="00D96D42" w14:paraId="688EA761"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0B701E3"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OTROS INGRESOS Y BENEFICIOS</w:t>
            </w:r>
          </w:p>
        </w:tc>
        <w:tc>
          <w:tcPr>
            <w:tcW w:w="2560" w:type="dxa"/>
            <w:tcBorders>
              <w:top w:val="nil"/>
              <w:left w:val="nil"/>
              <w:bottom w:val="single" w:sz="4" w:space="0" w:color="auto"/>
              <w:right w:val="single" w:sz="4" w:space="0" w:color="auto"/>
            </w:tcBorders>
            <w:shd w:val="clear" w:color="auto" w:fill="auto"/>
            <w:noWrap/>
            <w:vAlign w:val="bottom"/>
            <w:hideMark/>
          </w:tcPr>
          <w:p w14:paraId="57D02E57"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0.00</w:t>
            </w:r>
          </w:p>
        </w:tc>
      </w:tr>
      <w:tr w:rsidR="00D96D42" w:rsidRPr="00D96D42" w14:paraId="7F3F908A"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43B82408" w14:textId="77777777" w:rsidR="00D96D42" w:rsidRPr="00D96D42" w:rsidRDefault="00D96D42" w:rsidP="00D96D42">
            <w:pPr>
              <w:spacing w:after="0" w:line="240" w:lineRule="auto"/>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TOTAL</w:t>
            </w:r>
          </w:p>
        </w:tc>
        <w:tc>
          <w:tcPr>
            <w:tcW w:w="2560" w:type="dxa"/>
            <w:tcBorders>
              <w:top w:val="nil"/>
              <w:left w:val="nil"/>
              <w:bottom w:val="single" w:sz="4" w:space="0" w:color="auto"/>
              <w:right w:val="single" w:sz="4" w:space="0" w:color="auto"/>
            </w:tcBorders>
            <w:shd w:val="clear" w:color="auto" w:fill="auto"/>
            <w:vAlign w:val="center"/>
            <w:hideMark/>
          </w:tcPr>
          <w:p w14:paraId="0A4B210C" w14:textId="77777777" w:rsidR="00D96D42" w:rsidRPr="00D96D42" w:rsidRDefault="00D96D42" w:rsidP="00D96D42">
            <w:pPr>
              <w:spacing w:after="0" w:line="240" w:lineRule="auto"/>
              <w:jc w:val="right"/>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1,110,478,628.72</w:t>
            </w:r>
          </w:p>
        </w:tc>
      </w:tr>
    </w:tbl>
    <w:p w14:paraId="26FDB1A9" w14:textId="77777777" w:rsidR="00231FBE" w:rsidRPr="009F6E4B" w:rsidRDefault="00231FBE" w:rsidP="00CB41C4">
      <w:pPr>
        <w:tabs>
          <w:tab w:val="left" w:leader="underscore" w:pos="9639"/>
        </w:tabs>
        <w:spacing w:after="0" w:line="240" w:lineRule="auto"/>
        <w:jc w:val="both"/>
        <w:rPr>
          <w:rFonts w:cs="Calibri"/>
          <w:sz w:val="20"/>
          <w:szCs w:val="20"/>
        </w:rPr>
      </w:pPr>
    </w:p>
    <w:p w14:paraId="2D68C3FC" w14:textId="7BAEB103" w:rsidR="007D1E76" w:rsidRPr="009F6E4B" w:rsidRDefault="007D1E76" w:rsidP="000C3365">
      <w:pPr>
        <w:pStyle w:val="Ttulo2"/>
        <w:rPr>
          <w:rFonts w:asciiTheme="minorHAnsi" w:hAnsiTheme="minorHAnsi" w:cstheme="minorHAnsi"/>
          <w:b/>
          <w:color w:val="auto"/>
          <w:sz w:val="20"/>
          <w:szCs w:val="20"/>
        </w:rPr>
      </w:pPr>
      <w:bookmarkStart w:id="12" w:name="_Toc220410076"/>
      <w:r w:rsidRPr="009F6E4B">
        <w:rPr>
          <w:rFonts w:asciiTheme="minorHAnsi" w:hAnsiTheme="minorHAnsi" w:cstheme="minorHAnsi"/>
          <w:b/>
          <w:color w:val="auto"/>
          <w:sz w:val="20"/>
          <w:szCs w:val="20"/>
        </w:rPr>
        <w:t>1</w:t>
      </w:r>
      <w:r w:rsidR="00106EE9" w:rsidRPr="009F6E4B">
        <w:rPr>
          <w:rFonts w:asciiTheme="minorHAnsi" w:hAnsiTheme="minorHAnsi" w:cstheme="minorHAnsi"/>
          <w:b/>
          <w:color w:val="auto"/>
          <w:sz w:val="20"/>
          <w:szCs w:val="20"/>
        </w:rPr>
        <w:t>0</w:t>
      </w:r>
      <w:r w:rsidRPr="009F6E4B">
        <w:rPr>
          <w:rFonts w:asciiTheme="minorHAnsi" w:hAnsiTheme="minorHAnsi" w:cstheme="minorHAnsi"/>
          <w:b/>
          <w:color w:val="auto"/>
          <w:sz w:val="20"/>
          <w:szCs w:val="20"/>
        </w:rPr>
        <w:t>. Información sobre la Deuda y el R</w:t>
      </w:r>
      <w:r w:rsidR="005E231E" w:rsidRPr="009F6E4B">
        <w:rPr>
          <w:rFonts w:asciiTheme="minorHAnsi" w:hAnsiTheme="minorHAnsi" w:cstheme="minorHAnsi"/>
          <w:b/>
          <w:color w:val="auto"/>
          <w:sz w:val="20"/>
          <w:szCs w:val="20"/>
        </w:rPr>
        <w:t>eporte Analítico de la Deuda:</w:t>
      </w:r>
      <w:bookmarkEnd w:id="12"/>
    </w:p>
    <w:p w14:paraId="27337031" w14:textId="77777777" w:rsidR="007D1E76" w:rsidRPr="009F6E4B" w:rsidRDefault="007D1E76" w:rsidP="00CB41C4">
      <w:pPr>
        <w:tabs>
          <w:tab w:val="left" w:leader="underscore" w:pos="9639"/>
        </w:tabs>
        <w:spacing w:after="0" w:line="240" w:lineRule="auto"/>
        <w:jc w:val="both"/>
        <w:rPr>
          <w:rFonts w:cs="Calibri"/>
          <w:sz w:val="20"/>
          <w:szCs w:val="20"/>
        </w:rPr>
      </w:pPr>
    </w:p>
    <w:p w14:paraId="7B63D2E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9F6E4B" w:rsidRDefault="007D1E76" w:rsidP="00CB41C4">
      <w:pPr>
        <w:tabs>
          <w:tab w:val="left" w:leader="underscore" w:pos="9639"/>
        </w:tabs>
        <w:spacing w:after="0" w:line="240" w:lineRule="auto"/>
        <w:jc w:val="both"/>
        <w:rPr>
          <w:rFonts w:cs="Calibri"/>
          <w:sz w:val="20"/>
          <w:szCs w:val="20"/>
        </w:rPr>
      </w:pPr>
    </w:p>
    <w:p w14:paraId="26034E4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Información de manera agrupada por tipo de valor gubernamental o instrumento financiero en la que se considere</w:t>
      </w:r>
      <w:r w:rsidR="001973A2" w:rsidRPr="009F6E4B">
        <w:rPr>
          <w:rFonts w:cs="Calibri"/>
          <w:sz w:val="20"/>
          <w:szCs w:val="20"/>
        </w:rPr>
        <w:t>n</w:t>
      </w:r>
      <w:r w:rsidRPr="009F6E4B">
        <w:rPr>
          <w:rFonts w:cs="Calibri"/>
          <w:sz w:val="20"/>
          <w:szCs w:val="20"/>
        </w:rPr>
        <w:t xml:space="preserve"> intereses, comisiones, tasa, perfil de vencimiento y otros gastos de la deuda.</w:t>
      </w:r>
    </w:p>
    <w:p w14:paraId="67DDEBBA" w14:textId="00AEA81A"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 Se </w:t>
      </w:r>
      <w:r w:rsidR="000C3365" w:rsidRPr="009F6E4B">
        <w:rPr>
          <w:rFonts w:cs="Calibri"/>
          <w:sz w:val="20"/>
          <w:szCs w:val="20"/>
        </w:rPr>
        <w:t>anexará</w:t>
      </w:r>
      <w:r w:rsidRPr="009F6E4B">
        <w:rPr>
          <w:rFonts w:cs="Calibri"/>
          <w:sz w:val="20"/>
          <w:szCs w:val="20"/>
        </w:rPr>
        <w:t xml:space="preserve"> la informació</w:t>
      </w:r>
      <w:r w:rsidR="005E231E" w:rsidRPr="009F6E4B">
        <w:rPr>
          <w:rFonts w:cs="Calibri"/>
          <w:sz w:val="20"/>
          <w:szCs w:val="20"/>
        </w:rPr>
        <w:t>n en las notas de desglose.</w:t>
      </w:r>
    </w:p>
    <w:p w14:paraId="6EAE6B5E" w14:textId="77777777" w:rsidR="000F0656" w:rsidRPr="009F6E4B" w:rsidRDefault="000F0656" w:rsidP="00CB41C4">
      <w:pPr>
        <w:tabs>
          <w:tab w:val="left" w:leader="underscore" w:pos="9639"/>
        </w:tabs>
        <w:spacing w:after="0" w:line="240" w:lineRule="auto"/>
        <w:jc w:val="both"/>
        <w:rPr>
          <w:rFonts w:cs="Calibri"/>
          <w:sz w:val="20"/>
          <w:szCs w:val="20"/>
        </w:rPr>
      </w:pPr>
    </w:p>
    <w:p w14:paraId="78CD75E3" w14:textId="6CDDC4A3" w:rsidR="000F0656" w:rsidRPr="009F6E4B" w:rsidRDefault="000F0656" w:rsidP="000F0656">
      <w:pPr>
        <w:spacing w:after="0" w:line="240" w:lineRule="auto"/>
        <w:jc w:val="both"/>
        <w:rPr>
          <w:rFonts w:cs="Calibri"/>
          <w:sz w:val="20"/>
          <w:szCs w:val="20"/>
        </w:rPr>
      </w:pPr>
      <w:r w:rsidRPr="009F6E4B">
        <w:rPr>
          <w:rFonts w:eastAsia="Times New Roman" w:cs="Arial"/>
          <w:sz w:val="20"/>
          <w:szCs w:val="20"/>
        </w:rPr>
        <w:t>Al periodo</w:t>
      </w:r>
      <w:r w:rsidRPr="009F6E4B">
        <w:rPr>
          <w:rFonts w:cs="Calibri"/>
          <w:sz w:val="20"/>
          <w:szCs w:val="20"/>
        </w:rPr>
        <w:t xml:space="preserve"> que se informa no se tiene contratada deuda.</w:t>
      </w:r>
    </w:p>
    <w:p w14:paraId="3459EC5D" w14:textId="77777777" w:rsidR="000F0656" w:rsidRPr="009F6E4B" w:rsidRDefault="000F0656" w:rsidP="00CB41C4">
      <w:pPr>
        <w:tabs>
          <w:tab w:val="left" w:leader="underscore" w:pos="9639"/>
        </w:tabs>
        <w:spacing w:after="0" w:line="240" w:lineRule="auto"/>
        <w:jc w:val="both"/>
        <w:rPr>
          <w:rFonts w:cs="Calibri"/>
          <w:sz w:val="20"/>
          <w:szCs w:val="20"/>
        </w:rPr>
      </w:pPr>
    </w:p>
    <w:p w14:paraId="19C64A34" w14:textId="7E11CC12" w:rsidR="007D1E76" w:rsidRPr="009F6E4B" w:rsidRDefault="007D1E76" w:rsidP="000C3365">
      <w:pPr>
        <w:pStyle w:val="Ttulo2"/>
        <w:rPr>
          <w:rFonts w:asciiTheme="minorHAnsi" w:hAnsiTheme="minorHAnsi" w:cstheme="minorHAnsi"/>
          <w:b/>
          <w:color w:val="auto"/>
          <w:sz w:val="20"/>
          <w:szCs w:val="20"/>
        </w:rPr>
      </w:pPr>
      <w:bookmarkStart w:id="13" w:name="_Toc220410077"/>
      <w:r w:rsidRPr="009F6E4B">
        <w:rPr>
          <w:rFonts w:asciiTheme="minorHAnsi" w:hAnsiTheme="minorHAnsi" w:cstheme="minorHAnsi"/>
          <w:b/>
          <w:color w:val="auto"/>
          <w:sz w:val="20"/>
          <w:szCs w:val="20"/>
        </w:rPr>
        <w:t>1</w:t>
      </w:r>
      <w:r w:rsidR="005F2900" w:rsidRPr="009F6E4B">
        <w:rPr>
          <w:rFonts w:asciiTheme="minorHAnsi" w:hAnsiTheme="minorHAnsi" w:cstheme="minorHAnsi"/>
          <w:b/>
          <w:color w:val="auto"/>
          <w:sz w:val="20"/>
          <w:szCs w:val="20"/>
        </w:rPr>
        <w:t>1</w:t>
      </w:r>
      <w:r w:rsidRPr="009F6E4B">
        <w:rPr>
          <w:rFonts w:asciiTheme="minorHAnsi" w:hAnsiTheme="minorHAnsi" w:cstheme="minorHAnsi"/>
          <w:b/>
          <w:color w:val="auto"/>
          <w:sz w:val="20"/>
          <w:szCs w:val="20"/>
        </w:rPr>
        <w:t>.</w:t>
      </w:r>
      <w:r w:rsidR="005E231E" w:rsidRPr="009F6E4B">
        <w:rPr>
          <w:rFonts w:asciiTheme="minorHAnsi" w:hAnsiTheme="minorHAnsi" w:cstheme="minorHAnsi"/>
          <w:b/>
          <w:color w:val="auto"/>
          <w:sz w:val="20"/>
          <w:szCs w:val="20"/>
        </w:rPr>
        <w:t xml:space="preserve"> Calificaciones otorgadas:</w:t>
      </w:r>
      <w:bookmarkEnd w:id="13"/>
    </w:p>
    <w:p w14:paraId="67197CE9" w14:textId="77777777" w:rsidR="007D1E76" w:rsidRPr="009F6E4B" w:rsidRDefault="007D1E76" w:rsidP="00CB41C4">
      <w:pPr>
        <w:tabs>
          <w:tab w:val="left" w:leader="underscore" w:pos="9639"/>
        </w:tabs>
        <w:spacing w:after="0" w:line="240" w:lineRule="auto"/>
        <w:jc w:val="both"/>
        <w:rPr>
          <w:rFonts w:cs="Calibri"/>
          <w:sz w:val="20"/>
          <w:szCs w:val="20"/>
        </w:rPr>
      </w:pPr>
    </w:p>
    <w:p w14:paraId="57D9F68C"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Informar, tanto del ente público como cualquier transacción realizada, que haya sido sujeta a una calificación crediticia:</w:t>
      </w:r>
    </w:p>
    <w:p w14:paraId="33DC1236" w14:textId="77777777" w:rsidR="006A65AB" w:rsidRPr="009F6E4B" w:rsidRDefault="006A65AB" w:rsidP="000F0656">
      <w:pPr>
        <w:spacing w:after="0"/>
        <w:jc w:val="both"/>
        <w:rPr>
          <w:rFonts w:cs="Arial"/>
          <w:b/>
          <w:bCs/>
          <w:sz w:val="20"/>
          <w:szCs w:val="20"/>
        </w:rPr>
      </w:pPr>
    </w:p>
    <w:p w14:paraId="523F94A0" w14:textId="5CCEC37D" w:rsidR="00295B79" w:rsidRPr="009F6E4B" w:rsidRDefault="00295B79" w:rsidP="00295B79">
      <w:pPr>
        <w:spacing w:after="0"/>
        <w:jc w:val="both"/>
        <w:rPr>
          <w:rFonts w:cs="Arial"/>
          <w:sz w:val="20"/>
          <w:szCs w:val="20"/>
        </w:rPr>
      </w:pPr>
      <w:r w:rsidRPr="009F6E4B">
        <w:rPr>
          <w:rFonts w:cs="Arial"/>
          <w:b/>
          <w:bCs/>
          <w:sz w:val="20"/>
          <w:szCs w:val="20"/>
        </w:rPr>
        <w:t>HR Ratings ratificó la calificación de HR AA+ con Perspectiva Estable</w:t>
      </w:r>
      <w:r w:rsidRPr="009F6E4B">
        <w:rPr>
          <w:rFonts w:cs="Arial"/>
          <w:sz w:val="20"/>
          <w:szCs w:val="20"/>
        </w:rPr>
        <w:t xml:space="preserve"> para el Municipio de Guanajuato, Estado de Guanajuato, al 31 de marzo de 2025.</w:t>
      </w:r>
    </w:p>
    <w:p w14:paraId="609BBCA1" w14:textId="77777777" w:rsidR="000F0656" w:rsidRPr="009F6E4B" w:rsidRDefault="000F0656" w:rsidP="000F0656">
      <w:pPr>
        <w:pStyle w:val="Default"/>
        <w:rPr>
          <w:sz w:val="20"/>
          <w:szCs w:val="20"/>
        </w:rPr>
      </w:pPr>
    </w:p>
    <w:p w14:paraId="36F1E7CD" w14:textId="3B31C3D1" w:rsidR="009E3E71" w:rsidRDefault="00295B79" w:rsidP="00D06A73">
      <w:pPr>
        <w:pStyle w:val="Default"/>
        <w:jc w:val="both"/>
        <w:rPr>
          <w:rFonts w:ascii="Calibri" w:hAnsi="Calibri"/>
          <w:color w:val="auto"/>
          <w:sz w:val="20"/>
          <w:szCs w:val="20"/>
          <w:lang w:eastAsia="en-US"/>
        </w:rPr>
      </w:pPr>
      <w:r w:rsidRPr="009F6E4B">
        <w:rPr>
          <w:rFonts w:ascii="Calibri" w:hAnsi="Calibri"/>
          <w:color w:val="auto"/>
          <w:sz w:val="20"/>
          <w:szCs w:val="20"/>
          <w:lang w:eastAsia="en-US"/>
        </w:rPr>
        <w:t>La ratificación de la calificación se debe a la expectativa de que el Municipio no haga uso de deuda en los próximos años. Al cierre de 2024, a pesar del uso de parte de la liquidez acumulada con la que contaba el Municipio en distintos programas y proyectos de inversión, cuyo fin fue fortalecer la seguridad pública y los servicios municipales ofrecidos, Guanajuato sostuvo una proporción de Deuda Neta (DN) a Ingresos de Libre Disposición (ILD) negativa, a la par de un nulo Servicio de la Deuda (SD), en línea con lo estimado durante la revisión anterior. Para ejercicios posteriores, se espera que la Entidad reduzca su Gasto Total, debido a que el nivel de inversión ejercido en 2024 fue extraordinario; lo anterior, aunado a una tendencia creciente en los ILD, se supone se verá reflejado en un Balance Primario (BP) a Ingresos Totales (IT) equilibrado promedio entre 2025 y 2026. Con ello, así como con la expectativa de que la Entidad mantendrá el nulo uso de financiamiento de corto o largo plazo, se proyecta que la DN a ILD continuará en niveles negativos, mientras que el Pasivo Circulante (PC) a ILD mostraría un nivel medio de 10.1% entre 2025 y 2027.</w:t>
      </w:r>
    </w:p>
    <w:p w14:paraId="7F320589" w14:textId="77777777" w:rsidR="00D06A73" w:rsidRPr="00D06A73" w:rsidRDefault="00D06A73" w:rsidP="00D06A73">
      <w:pPr>
        <w:pStyle w:val="Default"/>
        <w:jc w:val="both"/>
        <w:rPr>
          <w:rFonts w:ascii="Calibri" w:hAnsi="Calibri"/>
          <w:color w:val="auto"/>
          <w:sz w:val="20"/>
          <w:szCs w:val="20"/>
          <w:lang w:eastAsia="en-US"/>
        </w:rPr>
      </w:pPr>
    </w:p>
    <w:p w14:paraId="7817D49E" w14:textId="671BF77A" w:rsidR="00B61F45" w:rsidRPr="00B61F45" w:rsidRDefault="00B61F45" w:rsidP="009E3E71">
      <w:pPr>
        <w:pStyle w:val="heading--6"/>
        <w:shd w:val="clear" w:color="auto" w:fill="FFFFFF"/>
        <w:spacing w:before="0" w:beforeAutospacing="0"/>
        <w:rPr>
          <w:rFonts w:ascii="Arial" w:hAnsi="Arial" w:cs="Arial"/>
          <w:b/>
          <w:bCs/>
          <w:caps/>
          <w:color w:val="000000"/>
        </w:rPr>
      </w:pPr>
      <w:proofErr w:type="spellStart"/>
      <w:r w:rsidRPr="009E3E71">
        <w:rPr>
          <w:rFonts w:ascii="Calibri" w:eastAsia="Calibri" w:hAnsi="Calibri" w:cs="Arial"/>
          <w:b/>
          <w:sz w:val="20"/>
          <w:szCs w:val="20"/>
          <w:lang w:eastAsia="en-US"/>
        </w:rPr>
        <w:t>F</w:t>
      </w:r>
      <w:r w:rsidRPr="00B61F45">
        <w:rPr>
          <w:rFonts w:ascii="Calibri" w:eastAsia="Calibri" w:hAnsi="Calibri" w:cs="Arial"/>
          <w:b/>
          <w:sz w:val="20"/>
          <w:szCs w:val="20"/>
          <w:lang w:eastAsia="en-US"/>
        </w:rPr>
        <w:t>itch</w:t>
      </w:r>
      <w:proofErr w:type="spellEnd"/>
      <w:r w:rsidRPr="00B61F45">
        <w:rPr>
          <w:rFonts w:ascii="Calibri" w:eastAsia="Calibri" w:hAnsi="Calibri" w:cs="Arial"/>
          <w:b/>
          <w:sz w:val="20"/>
          <w:szCs w:val="20"/>
          <w:lang w:eastAsia="en-US"/>
        </w:rPr>
        <w:t xml:space="preserve"> Ratings afirmó la calificación nacional de largo plazo del municipio de Guanajuato, Guanajuato en </w:t>
      </w:r>
      <w:proofErr w:type="gramStart"/>
      <w:r w:rsidRPr="00B61F45">
        <w:rPr>
          <w:rFonts w:ascii="Calibri" w:eastAsia="Calibri" w:hAnsi="Calibri" w:cs="Arial"/>
          <w:b/>
          <w:sz w:val="20"/>
          <w:szCs w:val="20"/>
          <w:lang w:eastAsia="en-US"/>
        </w:rPr>
        <w:t>‘AAA(</w:t>
      </w:r>
      <w:proofErr w:type="spellStart"/>
      <w:proofErr w:type="gramEnd"/>
      <w:r w:rsidRPr="00B61F45">
        <w:rPr>
          <w:rFonts w:ascii="Calibri" w:eastAsia="Calibri" w:hAnsi="Calibri" w:cs="Arial"/>
          <w:b/>
          <w:sz w:val="20"/>
          <w:szCs w:val="20"/>
          <w:lang w:eastAsia="en-US"/>
        </w:rPr>
        <w:t>m</w:t>
      </w:r>
      <w:r w:rsidR="009E3E71" w:rsidRPr="009E3E71">
        <w:rPr>
          <w:rFonts w:ascii="Calibri" w:eastAsia="Calibri" w:hAnsi="Calibri" w:cs="Arial"/>
          <w:b/>
          <w:sz w:val="20"/>
          <w:szCs w:val="20"/>
          <w:lang w:eastAsia="en-US"/>
        </w:rPr>
        <w:t>ex</w:t>
      </w:r>
      <w:proofErr w:type="spellEnd"/>
      <w:r w:rsidR="009E3E71" w:rsidRPr="009E3E71">
        <w:rPr>
          <w:rFonts w:ascii="Calibri" w:eastAsia="Calibri" w:hAnsi="Calibri" w:cs="Arial"/>
          <w:b/>
          <w:sz w:val="20"/>
          <w:szCs w:val="20"/>
          <w:lang w:eastAsia="en-US"/>
        </w:rPr>
        <w:t>)’</w:t>
      </w:r>
      <w:r w:rsidR="009E3E71" w:rsidRPr="009E3E71">
        <w:rPr>
          <w:rFonts w:ascii="Calibri" w:eastAsia="Calibri" w:hAnsi="Calibri" w:cs="Arial"/>
          <w:sz w:val="20"/>
          <w:szCs w:val="20"/>
          <w:lang w:eastAsia="en-US"/>
        </w:rPr>
        <w:t xml:space="preserve">. La Perspectiva es Estable, al </w:t>
      </w:r>
      <w:r w:rsidR="009E3E71" w:rsidRPr="009E3E71">
        <w:rPr>
          <w:rFonts w:ascii="Calibri" w:hAnsi="Calibri" w:cs="Arial"/>
          <w:sz w:val="20"/>
          <w:szCs w:val="20"/>
        </w:rPr>
        <w:t>12 junio 2025</w:t>
      </w:r>
    </w:p>
    <w:p w14:paraId="4544A9A9" w14:textId="77777777" w:rsidR="00B61F45" w:rsidRPr="00B61F45" w:rsidRDefault="00B61F45" w:rsidP="00B61F45">
      <w:pPr>
        <w:shd w:val="clear" w:color="auto" w:fill="FFFFFF"/>
        <w:spacing w:after="100" w:afterAutospacing="1" w:line="240" w:lineRule="auto"/>
        <w:rPr>
          <w:rFonts w:cs="Arial"/>
          <w:sz w:val="20"/>
          <w:szCs w:val="20"/>
        </w:rPr>
      </w:pPr>
      <w:r w:rsidRPr="00B61F45">
        <w:rPr>
          <w:rFonts w:cs="Arial"/>
          <w:sz w:val="20"/>
          <w:szCs w:val="20"/>
        </w:rPr>
        <w:t xml:space="preserve">La ratificación de la calificación del municipio se sustenta en la estabilidad de las métricas de deuda proyectadas en el escenario de calificación de </w:t>
      </w:r>
      <w:proofErr w:type="spellStart"/>
      <w:r w:rsidRPr="00B61F45">
        <w:rPr>
          <w:rFonts w:cs="Arial"/>
          <w:sz w:val="20"/>
          <w:szCs w:val="20"/>
        </w:rPr>
        <w:t>Fitch</w:t>
      </w:r>
      <w:proofErr w:type="spellEnd"/>
      <w:r w:rsidRPr="00B61F45">
        <w:rPr>
          <w:rFonts w:cs="Arial"/>
          <w:sz w:val="20"/>
          <w:szCs w:val="20"/>
        </w:rPr>
        <w:t>, en combinación con una estabilidad en su generación de ingresos propios y una posición de liquidez favorable dado un endeudamiento inexistente. Asimismo, la calificación evalúa el perfil de riesgo en ‘Rango Medio Bajo’, un puntaje del perfil financiero en ‘</w:t>
      </w:r>
      <w:proofErr w:type="spellStart"/>
      <w:r w:rsidRPr="00B61F45">
        <w:rPr>
          <w:rFonts w:cs="Arial"/>
          <w:sz w:val="20"/>
          <w:szCs w:val="20"/>
        </w:rPr>
        <w:t>aaa</w:t>
      </w:r>
      <w:proofErr w:type="spellEnd"/>
      <w:r w:rsidRPr="00B61F45">
        <w:rPr>
          <w:rFonts w:cs="Arial"/>
          <w:sz w:val="20"/>
          <w:szCs w:val="20"/>
        </w:rPr>
        <w:t>’ y un análisis adecuado frente a entidades pares. La agencia no identificó factores adicionales con efecto sobre la calificación del municipio.</w:t>
      </w:r>
    </w:p>
    <w:p w14:paraId="58BC0457" w14:textId="3D0B4617" w:rsidR="00A15053" w:rsidRPr="009F6E4B" w:rsidRDefault="00B61F45" w:rsidP="00D06A73">
      <w:pPr>
        <w:shd w:val="clear" w:color="auto" w:fill="FFFFFF"/>
        <w:spacing w:after="100" w:afterAutospacing="1" w:line="240" w:lineRule="auto"/>
        <w:rPr>
          <w:rFonts w:cs="Arial"/>
          <w:sz w:val="20"/>
          <w:szCs w:val="20"/>
        </w:rPr>
      </w:pPr>
      <w:r w:rsidRPr="00B61F45">
        <w:rPr>
          <w:rFonts w:cs="Arial"/>
          <w:sz w:val="20"/>
          <w:szCs w:val="20"/>
        </w:rPr>
        <w:t xml:space="preserve">La Perspectiva Estable refleja la expectativa de </w:t>
      </w:r>
      <w:proofErr w:type="spellStart"/>
      <w:r w:rsidRPr="00B61F45">
        <w:rPr>
          <w:rFonts w:cs="Arial"/>
          <w:sz w:val="20"/>
          <w:szCs w:val="20"/>
        </w:rPr>
        <w:t>Fitch</w:t>
      </w:r>
      <w:proofErr w:type="spellEnd"/>
      <w:r w:rsidRPr="00B61F45">
        <w:rPr>
          <w:rFonts w:cs="Arial"/>
          <w:sz w:val="20"/>
          <w:szCs w:val="20"/>
        </w:rPr>
        <w:t xml:space="preserve"> de que las métricas de endeudamiento se mantendrán dentro de las proyecciones.</w:t>
      </w:r>
    </w:p>
    <w:p w14:paraId="10B4C763" w14:textId="7FFDB478" w:rsidR="007D1E76" w:rsidRPr="009F6E4B" w:rsidRDefault="007D1E76" w:rsidP="000C3365">
      <w:pPr>
        <w:pStyle w:val="Ttulo2"/>
        <w:rPr>
          <w:rFonts w:asciiTheme="minorHAnsi" w:hAnsiTheme="minorHAnsi" w:cstheme="minorHAnsi"/>
          <w:b/>
          <w:color w:val="auto"/>
          <w:sz w:val="20"/>
          <w:szCs w:val="20"/>
        </w:rPr>
      </w:pPr>
      <w:bookmarkStart w:id="14" w:name="_Toc220410078"/>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2</w:t>
      </w:r>
      <w:r w:rsidRPr="009F6E4B">
        <w:rPr>
          <w:rFonts w:asciiTheme="minorHAnsi" w:hAnsiTheme="minorHAnsi" w:cstheme="minorHAnsi"/>
          <w:b/>
          <w:color w:val="auto"/>
          <w:sz w:val="20"/>
          <w:szCs w:val="20"/>
        </w:rPr>
        <w:t>. Proceso de Mejora:</w:t>
      </w:r>
      <w:bookmarkEnd w:id="14"/>
    </w:p>
    <w:p w14:paraId="0251CC47" w14:textId="77777777" w:rsidR="007D1E76" w:rsidRPr="009F6E4B" w:rsidRDefault="007D1E76" w:rsidP="00CB41C4">
      <w:pPr>
        <w:tabs>
          <w:tab w:val="left" w:leader="underscore" w:pos="9639"/>
        </w:tabs>
        <w:spacing w:after="0" w:line="240" w:lineRule="auto"/>
        <w:jc w:val="both"/>
        <w:rPr>
          <w:rFonts w:cs="Calibri"/>
          <w:sz w:val="20"/>
          <w:szCs w:val="20"/>
        </w:rPr>
      </w:pPr>
    </w:p>
    <w:p w14:paraId="171672D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de:</w:t>
      </w:r>
    </w:p>
    <w:p w14:paraId="533FB084" w14:textId="77777777" w:rsidR="007D1E76" w:rsidRPr="009F6E4B" w:rsidRDefault="007D1E76" w:rsidP="00CB41C4">
      <w:pPr>
        <w:tabs>
          <w:tab w:val="left" w:leader="underscore" w:pos="9639"/>
        </w:tabs>
        <w:spacing w:after="0" w:line="240" w:lineRule="auto"/>
        <w:jc w:val="both"/>
        <w:rPr>
          <w:rFonts w:cs="Calibri"/>
          <w:sz w:val="20"/>
          <w:szCs w:val="20"/>
        </w:rPr>
      </w:pPr>
    </w:p>
    <w:p w14:paraId="4D639AB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Principales Políticas de control interno:</w:t>
      </w:r>
    </w:p>
    <w:p w14:paraId="1BD51D41" w14:textId="77777777" w:rsidR="007D1E76" w:rsidRPr="009F6E4B" w:rsidRDefault="007D1E76" w:rsidP="00CB41C4">
      <w:pPr>
        <w:tabs>
          <w:tab w:val="left" w:leader="underscore" w:pos="9639"/>
        </w:tabs>
        <w:spacing w:after="0" w:line="240" w:lineRule="auto"/>
        <w:jc w:val="both"/>
        <w:rPr>
          <w:rFonts w:cs="Calibri"/>
          <w:sz w:val="20"/>
          <w:szCs w:val="20"/>
        </w:rPr>
      </w:pPr>
    </w:p>
    <w:p w14:paraId="123B7220" w14:textId="77C21DCF" w:rsidR="000F0656" w:rsidRPr="009F6E4B" w:rsidRDefault="000F0656" w:rsidP="000F0656">
      <w:pPr>
        <w:spacing w:after="0"/>
        <w:jc w:val="both"/>
        <w:rPr>
          <w:rFonts w:cs="Calibri"/>
          <w:sz w:val="20"/>
          <w:szCs w:val="20"/>
        </w:rPr>
      </w:pPr>
      <w:r w:rsidRPr="009F6E4B">
        <w:rPr>
          <w:rFonts w:cs="Arial"/>
          <w:sz w:val="20"/>
          <w:szCs w:val="20"/>
        </w:rPr>
        <w:t>Apego estricto a los Lineamientos Generales de Aust</w:t>
      </w:r>
      <w:r w:rsidR="00CA6F8A">
        <w:rPr>
          <w:rFonts w:cs="Arial"/>
          <w:sz w:val="20"/>
          <w:szCs w:val="20"/>
        </w:rPr>
        <w:t>eridad y de Control Interno 2025</w:t>
      </w:r>
      <w:r w:rsidRPr="009F6E4B">
        <w:rPr>
          <w:rFonts w:cs="Arial"/>
          <w:sz w:val="20"/>
          <w:szCs w:val="20"/>
        </w:rPr>
        <w:t xml:space="preserve"> y Disposiciones Administrativas vigentes.</w:t>
      </w:r>
    </w:p>
    <w:p w14:paraId="34894C28" w14:textId="77777777" w:rsidR="000F0656" w:rsidRPr="009F6E4B" w:rsidRDefault="000F0656" w:rsidP="00CB41C4">
      <w:pPr>
        <w:tabs>
          <w:tab w:val="left" w:leader="underscore" w:pos="9639"/>
        </w:tabs>
        <w:spacing w:after="0" w:line="240" w:lineRule="auto"/>
        <w:jc w:val="both"/>
        <w:rPr>
          <w:rFonts w:cs="Calibri"/>
          <w:sz w:val="20"/>
          <w:szCs w:val="20"/>
        </w:rPr>
      </w:pPr>
    </w:p>
    <w:p w14:paraId="59CFF4B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Medidas de desempeño financiero, metas y alcance:</w:t>
      </w:r>
    </w:p>
    <w:p w14:paraId="1B5AEEC8" w14:textId="77777777" w:rsidR="00592A6D" w:rsidRPr="009F6E4B" w:rsidRDefault="00592A6D" w:rsidP="00D77245">
      <w:pPr>
        <w:spacing w:after="0"/>
        <w:jc w:val="both"/>
        <w:rPr>
          <w:rFonts w:cs="Arial"/>
          <w:sz w:val="20"/>
          <w:szCs w:val="20"/>
        </w:rPr>
      </w:pPr>
    </w:p>
    <w:p w14:paraId="524E4B7B" w14:textId="74AC919B" w:rsidR="00D77245" w:rsidRPr="009F6E4B" w:rsidRDefault="00D77245" w:rsidP="00D77245">
      <w:pPr>
        <w:spacing w:after="0"/>
        <w:jc w:val="both"/>
        <w:rPr>
          <w:rFonts w:cs="Calibri"/>
          <w:sz w:val="20"/>
          <w:szCs w:val="20"/>
        </w:rPr>
      </w:pPr>
      <w:r w:rsidRPr="009F6E4B">
        <w:rPr>
          <w:rFonts w:cs="Arial"/>
          <w:sz w:val="20"/>
          <w:szCs w:val="20"/>
        </w:rPr>
        <w:t>Se considera siempre el presupuesto aprobado por el H. Ayuntamiento, para la medición del desempeño financiero, los avances de las metas y sus alcances.</w:t>
      </w:r>
    </w:p>
    <w:p w14:paraId="6DD757EA" w14:textId="77777777" w:rsidR="007D1E76" w:rsidRPr="009F6E4B" w:rsidRDefault="007D1E76" w:rsidP="00CB41C4">
      <w:pPr>
        <w:tabs>
          <w:tab w:val="left" w:leader="underscore" w:pos="9639"/>
        </w:tabs>
        <w:spacing w:after="0" w:line="240" w:lineRule="auto"/>
        <w:jc w:val="both"/>
        <w:rPr>
          <w:rFonts w:cs="Calibri"/>
          <w:sz w:val="20"/>
          <w:szCs w:val="20"/>
        </w:rPr>
      </w:pPr>
    </w:p>
    <w:p w14:paraId="3D010C2A" w14:textId="279F5D07" w:rsidR="007D1E76" w:rsidRPr="009F6E4B" w:rsidRDefault="007D1E76" w:rsidP="000C3365">
      <w:pPr>
        <w:pStyle w:val="Ttulo2"/>
        <w:rPr>
          <w:rFonts w:asciiTheme="minorHAnsi" w:hAnsiTheme="minorHAnsi" w:cstheme="minorHAnsi"/>
          <w:b/>
          <w:color w:val="auto"/>
          <w:sz w:val="20"/>
          <w:szCs w:val="20"/>
        </w:rPr>
      </w:pPr>
      <w:bookmarkStart w:id="15" w:name="_Toc220410079"/>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3</w:t>
      </w:r>
      <w:r w:rsidR="005E231E" w:rsidRPr="009F6E4B">
        <w:rPr>
          <w:rFonts w:asciiTheme="minorHAnsi" w:hAnsiTheme="minorHAnsi" w:cstheme="minorHAnsi"/>
          <w:b/>
          <w:color w:val="auto"/>
          <w:sz w:val="20"/>
          <w:szCs w:val="20"/>
        </w:rPr>
        <w:t>. Información por Segmentos:</w:t>
      </w:r>
      <w:bookmarkEnd w:id="15"/>
    </w:p>
    <w:p w14:paraId="6C3C6A04" w14:textId="77777777" w:rsidR="007D1E76" w:rsidRPr="009F6E4B" w:rsidRDefault="007D1E76" w:rsidP="00CB41C4">
      <w:pPr>
        <w:tabs>
          <w:tab w:val="left" w:leader="underscore" w:pos="9639"/>
        </w:tabs>
        <w:spacing w:after="0" w:line="240" w:lineRule="auto"/>
        <w:jc w:val="both"/>
        <w:rPr>
          <w:rFonts w:cs="Calibri"/>
          <w:sz w:val="20"/>
          <w:szCs w:val="20"/>
        </w:rPr>
      </w:pPr>
    </w:p>
    <w:p w14:paraId="64BC1596" w14:textId="46D52ADD" w:rsidR="007D1E76" w:rsidRPr="009F6E4B" w:rsidRDefault="00806269" w:rsidP="00CB41C4">
      <w:pPr>
        <w:tabs>
          <w:tab w:val="left" w:leader="underscore" w:pos="9639"/>
        </w:tabs>
        <w:spacing w:after="0" w:line="240" w:lineRule="auto"/>
        <w:jc w:val="both"/>
        <w:rPr>
          <w:rFonts w:cs="Calibri"/>
          <w:sz w:val="20"/>
          <w:szCs w:val="20"/>
        </w:rPr>
      </w:pPr>
      <w:r w:rsidRPr="009F6E4B">
        <w:rPr>
          <w:rFonts w:cs="Calibr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9F6E4B">
        <w:rPr>
          <w:rFonts w:cs="Calibri"/>
          <w:sz w:val="20"/>
          <w:szCs w:val="20"/>
        </w:rPr>
        <w:t>.</w:t>
      </w:r>
    </w:p>
    <w:p w14:paraId="1E94F855" w14:textId="77777777" w:rsidR="007D1E76" w:rsidRPr="009F6E4B" w:rsidRDefault="007D1E76" w:rsidP="00CB41C4">
      <w:pPr>
        <w:tabs>
          <w:tab w:val="left" w:leader="underscore" w:pos="9639"/>
        </w:tabs>
        <w:spacing w:after="0" w:line="240" w:lineRule="auto"/>
        <w:jc w:val="both"/>
        <w:rPr>
          <w:rFonts w:cs="Calibri"/>
          <w:sz w:val="20"/>
          <w:szCs w:val="20"/>
        </w:rPr>
      </w:pPr>
    </w:p>
    <w:p w14:paraId="54078A6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Consecuentemente, esta información contribuye al análisis más preciso de la situación financiera, grados y fuentes de riesgo y crec</w:t>
      </w:r>
      <w:r w:rsidR="005E231E" w:rsidRPr="009F6E4B">
        <w:rPr>
          <w:rFonts w:cs="Calibri"/>
          <w:sz w:val="20"/>
          <w:szCs w:val="20"/>
        </w:rPr>
        <w:t>imiento potencial de negocio.</w:t>
      </w:r>
    </w:p>
    <w:p w14:paraId="4054793D" w14:textId="77777777" w:rsidR="007D1E76" w:rsidRPr="009F6E4B" w:rsidRDefault="007D1E76" w:rsidP="00CB41C4">
      <w:pPr>
        <w:tabs>
          <w:tab w:val="left" w:leader="underscore" w:pos="9639"/>
        </w:tabs>
        <w:spacing w:after="0" w:line="240" w:lineRule="auto"/>
        <w:jc w:val="both"/>
        <w:rPr>
          <w:rFonts w:cs="Calibri"/>
          <w:sz w:val="20"/>
          <w:szCs w:val="20"/>
        </w:rPr>
      </w:pPr>
    </w:p>
    <w:p w14:paraId="67988063" w14:textId="77777777" w:rsidR="00D77245" w:rsidRPr="009F6E4B" w:rsidRDefault="00D77245" w:rsidP="00D77245">
      <w:pPr>
        <w:spacing w:after="0"/>
        <w:jc w:val="both"/>
        <w:rPr>
          <w:rFonts w:cs="Calibri"/>
          <w:sz w:val="20"/>
          <w:szCs w:val="20"/>
        </w:rPr>
      </w:pPr>
      <w:r w:rsidRPr="009F6E4B">
        <w:rPr>
          <w:rFonts w:cs="Arial"/>
          <w:sz w:val="20"/>
          <w:szCs w:val="20"/>
        </w:rPr>
        <w:t>No se maneja la emisión de la información financiera en base a segmentos</w:t>
      </w:r>
    </w:p>
    <w:p w14:paraId="03BBF660" w14:textId="77777777" w:rsidR="007D1E76" w:rsidRPr="009F6E4B" w:rsidRDefault="007D1E76" w:rsidP="00CB41C4">
      <w:pPr>
        <w:tabs>
          <w:tab w:val="left" w:leader="underscore" w:pos="9639"/>
        </w:tabs>
        <w:spacing w:after="0" w:line="240" w:lineRule="auto"/>
        <w:jc w:val="both"/>
        <w:rPr>
          <w:rFonts w:cs="Calibri"/>
          <w:sz w:val="20"/>
          <w:szCs w:val="20"/>
        </w:rPr>
      </w:pPr>
    </w:p>
    <w:p w14:paraId="5CE772DA" w14:textId="7AAD6A4E" w:rsidR="007D1E76" w:rsidRPr="009F6E4B" w:rsidRDefault="007D1E76" w:rsidP="000C3365">
      <w:pPr>
        <w:pStyle w:val="Ttulo2"/>
        <w:rPr>
          <w:rFonts w:asciiTheme="minorHAnsi" w:hAnsiTheme="minorHAnsi" w:cstheme="minorHAnsi"/>
          <w:b/>
          <w:color w:val="auto"/>
          <w:sz w:val="20"/>
          <w:szCs w:val="20"/>
        </w:rPr>
      </w:pPr>
      <w:bookmarkStart w:id="16" w:name="_Toc220410080"/>
      <w:r w:rsidRPr="009F6E4B">
        <w:rPr>
          <w:rFonts w:asciiTheme="minorHAnsi" w:hAnsiTheme="minorHAnsi" w:cstheme="minorHAnsi"/>
          <w:b/>
          <w:color w:val="auto"/>
          <w:sz w:val="20"/>
          <w:szCs w:val="20"/>
        </w:rPr>
        <w:lastRenderedPageBreak/>
        <w:t>1</w:t>
      </w:r>
      <w:r w:rsidR="004A1077" w:rsidRPr="009F6E4B">
        <w:rPr>
          <w:rFonts w:asciiTheme="minorHAnsi" w:hAnsiTheme="minorHAnsi" w:cstheme="minorHAnsi"/>
          <w:b/>
          <w:color w:val="auto"/>
          <w:sz w:val="20"/>
          <w:szCs w:val="20"/>
        </w:rPr>
        <w:t>4</w:t>
      </w:r>
      <w:r w:rsidRPr="009F6E4B">
        <w:rPr>
          <w:rFonts w:asciiTheme="minorHAnsi" w:hAnsiTheme="minorHAnsi" w:cstheme="minorHAnsi"/>
          <w:b/>
          <w:color w:val="auto"/>
          <w:sz w:val="20"/>
          <w:szCs w:val="20"/>
        </w:rPr>
        <w:t>. E</w:t>
      </w:r>
      <w:r w:rsidR="005E231E" w:rsidRPr="009F6E4B">
        <w:rPr>
          <w:rFonts w:asciiTheme="minorHAnsi" w:hAnsiTheme="minorHAnsi" w:cstheme="minorHAnsi"/>
          <w:b/>
          <w:color w:val="auto"/>
          <w:sz w:val="20"/>
          <w:szCs w:val="20"/>
        </w:rPr>
        <w:t>ventos Posteriores al Cierre:</w:t>
      </w:r>
      <w:bookmarkEnd w:id="16"/>
    </w:p>
    <w:p w14:paraId="362DF4F4" w14:textId="77777777" w:rsidR="007D1E76" w:rsidRPr="009F6E4B" w:rsidRDefault="007D1E76" w:rsidP="00CB41C4">
      <w:pPr>
        <w:tabs>
          <w:tab w:val="left" w:leader="underscore" w:pos="9639"/>
        </w:tabs>
        <w:spacing w:after="0" w:line="240" w:lineRule="auto"/>
        <w:jc w:val="both"/>
        <w:rPr>
          <w:rFonts w:cs="Calibri"/>
          <w:sz w:val="20"/>
          <w:szCs w:val="20"/>
        </w:rPr>
      </w:pPr>
    </w:p>
    <w:p w14:paraId="1F33DAF4" w14:textId="2A6097C0" w:rsidR="00D77245" w:rsidRPr="009F6E4B" w:rsidRDefault="007D1E76" w:rsidP="001C34BC">
      <w:pPr>
        <w:tabs>
          <w:tab w:val="left" w:leader="underscore" w:pos="9639"/>
        </w:tabs>
        <w:spacing w:after="0" w:line="240" w:lineRule="auto"/>
        <w:jc w:val="both"/>
        <w:rPr>
          <w:rFonts w:cs="Calibri"/>
          <w:sz w:val="20"/>
          <w:szCs w:val="20"/>
        </w:rPr>
      </w:pPr>
      <w:r w:rsidRPr="009F6E4B">
        <w:rPr>
          <w:rFonts w:cs="Calibri"/>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9F6E4B">
        <w:rPr>
          <w:rFonts w:cs="Calibri"/>
          <w:sz w:val="20"/>
          <w:szCs w:val="20"/>
        </w:rPr>
        <w:t>cían a la fecha de cierre.</w:t>
      </w:r>
      <w:r w:rsidR="005E231E" w:rsidRPr="009F6E4B">
        <w:rPr>
          <w:rFonts w:cs="Calibri"/>
          <w:sz w:val="20"/>
          <w:szCs w:val="20"/>
        </w:rPr>
        <w:cr/>
      </w:r>
    </w:p>
    <w:p w14:paraId="6268D065" w14:textId="77777777" w:rsidR="001C34BC" w:rsidRPr="009F6E4B" w:rsidRDefault="001C34BC" w:rsidP="001C34BC">
      <w:pPr>
        <w:tabs>
          <w:tab w:val="left" w:leader="underscore" w:pos="9639"/>
        </w:tabs>
        <w:spacing w:after="0" w:line="240" w:lineRule="auto"/>
        <w:jc w:val="both"/>
        <w:rPr>
          <w:rFonts w:cs="Calibri"/>
          <w:sz w:val="20"/>
          <w:szCs w:val="20"/>
        </w:rPr>
      </w:pPr>
    </w:p>
    <w:p w14:paraId="3CC9AECC" w14:textId="4681A2A9" w:rsidR="007D1E76" w:rsidRPr="009F6E4B" w:rsidRDefault="005E231E" w:rsidP="000C3365">
      <w:pPr>
        <w:pStyle w:val="Ttulo2"/>
        <w:rPr>
          <w:rFonts w:asciiTheme="minorHAnsi" w:hAnsiTheme="minorHAnsi" w:cstheme="minorHAnsi"/>
          <w:b/>
          <w:color w:val="auto"/>
          <w:sz w:val="20"/>
          <w:szCs w:val="20"/>
        </w:rPr>
      </w:pPr>
      <w:bookmarkStart w:id="17" w:name="_Toc220410081"/>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5</w:t>
      </w:r>
      <w:r w:rsidRPr="009F6E4B">
        <w:rPr>
          <w:rFonts w:asciiTheme="minorHAnsi" w:hAnsiTheme="minorHAnsi" w:cstheme="minorHAnsi"/>
          <w:b/>
          <w:color w:val="auto"/>
          <w:sz w:val="20"/>
          <w:szCs w:val="20"/>
        </w:rPr>
        <w:t>. Partes Relacionadas:</w:t>
      </w:r>
      <w:bookmarkEnd w:id="17"/>
    </w:p>
    <w:p w14:paraId="20438A33" w14:textId="77777777" w:rsidR="007D1E76" w:rsidRPr="009F6E4B" w:rsidRDefault="007D1E76" w:rsidP="00CB41C4">
      <w:pPr>
        <w:tabs>
          <w:tab w:val="left" w:leader="underscore" w:pos="9639"/>
        </w:tabs>
        <w:spacing w:after="0" w:line="240" w:lineRule="auto"/>
        <w:jc w:val="both"/>
        <w:rPr>
          <w:rFonts w:cs="Calibri"/>
          <w:sz w:val="20"/>
          <w:szCs w:val="20"/>
        </w:rPr>
      </w:pPr>
    </w:p>
    <w:p w14:paraId="5A1981F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 establecer por escrito que no existen partes relacionadas que pudieran ejercer influencia significativa sobre la toma de decisiones financieras y operativas:</w:t>
      </w:r>
    </w:p>
    <w:p w14:paraId="17CEED12" w14:textId="77777777" w:rsidR="007D1E76" w:rsidRPr="009F6E4B" w:rsidRDefault="007D1E76" w:rsidP="00CB41C4">
      <w:pPr>
        <w:tabs>
          <w:tab w:val="left" w:leader="underscore" w:pos="9639"/>
        </w:tabs>
        <w:spacing w:after="0" w:line="240" w:lineRule="auto"/>
        <w:jc w:val="both"/>
        <w:rPr>
          <w:rFonts w:cs="Calibri"/>
          <w:sz w:val="20"/>
          <w:szCs w:val="20"/>
        </w:rPr>
      </w:pPr>
    </w:p>
    <w:p w14:paraId="6CD6F899" w14:textId="77777777" w:rsidR="00D77245" w:rsidRPr="009F6E4B" w:rsidRDefault="00D77245" w:rsidP="00D77245">
      <w:pPr>
        <w:spacing w:after="0"/>
        <w:jc w:val="both"/>
        <w:rPr>
          <w:rFonts w:cs="Calibri"/>
          <w:sz w:val="20"/>
          <w:szCs w:val="20"/>
        </w:rPr>
      </w:pPr>
      <w:r w:rsidRPr="009F6E4B">
        <w:rPr>
          <w:rFonts w:cs="Arial"/>
          <w:sz w:val="20"/>
          <w:szCs w:val="20"/>
        </w:rPr>
        <w:t>No existen partes relacionadas que pudieran ejercer influencia significativa sobre la toma de decisiones financieras y operativas.</w:t>
      </w:r>
    </w:p>
    <w:p w14:paraId="60C47C07" w14:textId="77777777" w:rsidR="00D77245" w:rsidRPr="009F6E4B" w:rsidRDefault="00D77245" w:rsidP="00CB41C4">
      <w:pPr>
        <w:tabs>
          <w:tab w:val="left" w:leader="underscore" w:pos="9639"/>
        </w:tabs>
        <w:spacing w:after="0" w:line="240" w:lineRule="auto"/>
        <w:jc w:val="both"/>
        <w:rPr>
          <w:rFonts w:cs="Calibri"/>
          <w:sz w:val="20"/>
          <w:szCs w:val="20"/>
        </w:rPr>
      </w:pPr>
    </w:p>
    <w:p w14:paraId="1DFBBA85" w14:textId="77777777" w:rsidR="006A65AB" w:rsidRPr="009F6E4B" w:rsidRDefault="006A65AB" w:rsidP="00CB41C4">
      <w:pPr>
        <w:tabs>
          <w:tab w:val="left" w:leader="underscore" w:pos="9639"/>
        </w:tabs>
        <w:spacing w:after="0" w:line="240" w:lineRule="auto"/>
        <w:jc w:val="both"/>
        <w:rPr>
          <w:rFonts w:cs="Calibri"/>
          <w:sz w:val="20"/>
          <w:szCs w:val="20"/>
        </w:rPr>
      </w:pPr>
    </w:p>
    <w:p w14:paraId="24905817" w14:textId="15CB9212" w:rsidR="007D1E76" w:rsidRPr="009F6E4B" w:rsidRDefault="007D1E76" w:rsidP="006A65AB">
      <w:pPr>
        <w:pStyle w:val="Ttulo2"/>
        <w:rPr>
          <w:rFonts w:cs="Calibri"/>
          <w:sz w:val="20"/>
          <w:szCs w:val="20"/>
        </w:rPr>
      </w:pPr>
      <w:bookmarkStart w:id="18" w:name="_Toc220410082"/>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6</w:t>
      </w:r>
      <w:r w:rsidRPr="009F6E4B">
        <w:rPr>
          <w:rFonts w:asciiTheme="minorHAnsi" w:hAnsiTheme="minorHAnsi" w:cstheme="minorHAnsi"/>
          <w:b/>
          <w:color w:val="auto"/>
          <w:sz w:val="20"/>
          <w:szCs w:val="20"/>
        </w:rPr>
        <w:t xml:space="preserve">. </w:t>
      </w:r>
      <w:r w:rsidR="001973A2" w:rsidRPr="009F6E4B">
        <w:rPr>
          <w:rFonts w:asciiTheme="minorHAnsi" w:hAnsiTheme="minorHAnsi" w:cstheme="minorHAnsi"/>
          <w:b/>
          <w:color w:val="auto"/>
          <w:sz w:val="20"/>
          <w:szCs w:val="20"/>
        </w:rPr>
        <w:t>Responsabilidad Sobre la Presentación Razonable de la Información Contable</w:t>
      </w:r>
      <w:r w:rsidR="005E231E" w:rsidRPr="009F6E4B">
        <w:rPr>
          <w:rFonts w:asciiTheme="minorHAnsi" w:hAnsiTheme="minorHAnsi" w:cstheme="minorHAnsi"/>
          <w:b/>
          <w:color w:val="auto"/>
          <w:sz w:val="20"/>
          <w:szCs w:val="20"/>
        </w:rPr>
        <w:t>:</w:t>
      </w:r>
      <w:bookmarkEnd w:id="18"/>
    </w:p>
    <w:p w14:paraId="2932D01B" w14:textId="77777777" w:rsidR="006A65AB" w:rsidRPr="009F6E4B" w:rsidRDefault="006A65AB" w:rsidP="00CB41C4">
      <w:pPr>
        <w:tabs>
          <w:tab w:val="left" w:leader="underscore" w:pos="9639"/>
        </w:tabs>
        <w:spacing w:after="0" w:line="240" w:lineRule="auto"/>
        <w:jc w:val="both"/>
        <w:rPr>
          <w:rFonts w:cs="Calibri"/>
          <w:sz w:val="20"/>
          <w:szCs w:val="20"/>
        </w:rPr>
      </w:pPr>
    </w:p>
    <w:p w14:paraId="7AD6BFD9" w14:textId="77777777" w:rsidR="006A65AB" w:rsidRPr="009F6E4B" w:rsidRDefault="006A65AB" w:rsidP="00CB41C4">
      <w:pPr>
        <w:tabs>
          <w:tab w:val="left" w:leader="underscore" w:pos="9639"/>
        </w:tabs>
        <w:spacing w:after="0" w:line="240" w:lineRule="auto"/>
        <w:jc w:val="both"/>
        <w:rPr>
          <w:rFonts w:cs="Calibri"/>
          <w:sz w:val="20"/>
          <w:szCs w:val="20"/>
        </w:rPr>
      </w:pPr>
    </w:p>
    <w:p w14:paraId="50903296" w14:textId="1D665BA6" w:rsidR="007D1E76" w:rsidRPr="009F6E4B" w:rsidRDefault="00C4625D" w:rsidP="00CB41C4">
      <w:pPr>
        <w:tabs>
          <w:tab w:val="left" w:leader="underscore" w:pos="9639"/>
        </w:tabs>
        <w:spacing w:after="0" w:line="240" w:lineRule="auto"/>
        <w:jc w:val="both"/>
        <w:rPr>
          <w:rFonts w:cs="Calibri"/>
          <w:sz w:val="20"/>
          <w:szCs w:val="20"/>
        </w:rPr>
      </w:pPr>
      <w:r w:rsidRPr="009F6E4B">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9F6E4B">
        <w:rPr>
          <w:rFonts w:cs="Calibri"/>
          <w:sz w:val="20"/>
          <w:szCs w:val="20"/>
        </w:rPr>
        <w:t>.</w:t>
      </w:r>
    </w:p>
    <w:p w14:paraId="2092EF68" w14:textId="77777777" w:rsidR="00D5018E" w:rsidRPr="009F6E4B" w:rsidRDefault="00D5018E" w:rsidP="00D5018E">
      <w:pPr>
        <w:pBdr>
          <w:bottom w:val="single" w:sz="12" w:space="1" w:color="auto"/>
        </w:pBdr>
        <w:tabs>
          <w:tab w:val="left" w:leader="underscore" w:pos="9639"/>
        </w:tabs>
        <w:spacing w:after="0" w:line="240" w:lineRule="auto"/>
        <w:jc w:val="both"/>
        <w:rPr>
          <w:rFonts w:cs="Calibri"/>
          <w:sz w:val="20"/>
          <w:szCs w:val="20"/>
        </w:rPr>
      </w:pPr>
    </w:p>
    <w:p w14:paraId="16E74ADB" w14:textId="77777777" w:rsidR="00231FBE" w:rsidRPr="009F6E4B" w:rsidRDefault="00231FBE" w:rsidP="00D5018E">
      <w:pPr>
        <w:pBdr>
          <w:bottom w:val="single" w:sz="12" w:space="1" w:color="auto"/>
        </w:pBdr>
        <w:tabs>
          <w:tab w:val="left" w:leader="underscore" w:pos="9639"/>
        </w:tabs>
        <w:spacing w:after="0" w:line="240" w:lineRule="auto"/>
        <w:jc w:val="both"/>
        <w:rPr>
          <w:rFonts w:cs="Calibri"/>
          <w:sz w:val="20"/>
          <w:szCs w:val="20"/>
        </w:rPr>
      </w:pPr>
    </w:p>
    <w:p w14:paraId="3FF73356" w14:textId="77777777" w:rsidR="00D5018E" w:rsidRPr="009F6E4B" w:rsidRDefault="00D5018E" w:rsidP="00D5018E">
      <w:pPr>
        <w:tabs>
          <w:tab w:val="left" w:leader="underscore" w:pos="9639"/>
        </w:tabs>
        <w:spacing w:after="0" w:line="240" w:lineRule="auto"/>
        <w:jc w:val="both"/>
        <w:rPr>
          <w:rFonts w:asciiTheme="minorHAnsi" w:hAnsiTheme="minorHAnsi" w:cstheme="minorHAnsi"/>
          <w:b/>
          <w:sz w:val="20"/>
          <w:szCs w:val="20"/>
        </w:rPr>
      </w:pPr>
    </w:p>
    <w:p w14:paraId="74D16815" w14:textId="2901A860" w:rsidR="00D5018E" w:rsidRPr="009F6E4B" w:rsidRDefault="00D5018E" w:rsidP="00CB41C4">
      <w:pPr>
        <w:tabs>
          <w:tab w:val="left" w:leader="underscore" w:pos="9639"/>
        </w:tabs>
        <w:spacing w:after="0" w:line="240" w:lineRule="auto"/>
        <w:jc w:val="both"/>
        <w:rPr>
          <w:rFonts w:asciiTheme="minorHAnsi" w:hAnsiTheme="minorHAnsi" w:cstheme="minorHAnsi"/>
          <w:sz w:val="20"/>
          <w:szCs w:val="20"/>
        </w:rPr>
      </w:pPr>
      <w:r w:rsidRPr="009F6E4B">
        <w:rPr>
          <w:rFonts w:asciiTheme="minorHAnsi" w:hAnsiTheme="minorHAnsi" w:cstheme="minorHAnsi"/>
          <w:b/>
          <w:sz w:val="20"/>
          <w:szCs w:val="20"/>
        </w:rPr>
        <w:t>Nota 1</w:t>
      </w:r>
      <w:r w:rsidRPr="009F6E4B">
        <w:rPr>
          <w:rFonts w:asciiTheme="minorHAnsi" w:hAnsiTheme="minorHAnsi" w:cstheme="minorHAnsi"/>
          <w:sz w:val="20"/>
          <w:szCs w:val="20"/>
        </w:rPr>
        <w:t>: En cada una de las 1</w:t>
      </w:r>
      <w:r w:rsidR="005053EE" w:rsidRPr="009F6E4B">
        <w:rPr>
          <w:rFonts w:asciiTheme="minorHAnsi" w:hAnsiTheme="minorHAnsi" w:cstheme="minorHAnsi"/>
          <w:sz w:val="20"/>
          <w:szCs w:val="20"/>
        </w:rPr>
        <w:t>5</w:t>
      </w:r>
      <w:r w:rsidRPr="009F6E4B">
        <w:rPr>
          <w:rFonts w:asciiTheme="minorHAnsi" w:hAnsiTheme="minorHAnsi" w:cstheme="minorHAnsi"/>
          <w:sz w:val="20"/>
          <w:szCs w:val="20"/>
        </w:rPr>
        <w:t xml:space="preserve"> notas de gestión administrativa el ente público deberá poner la nota correspondiente o en su caso la leyenda “</w:t>
      </w:r>
      <w:r w:rsidRPr="009F6E4B">
        <w:rPr>
          <w:rFonts w:asciiTheme="minorHAnsi" w:hAnsiTheme="minorHAnsi" w:cstheme="minorHAnsi"/>
          <w:b/>
          <w:bCs/>
          <w:sz w:val="20"/>
          <w:szCs w:val="20"/>
        </w:rPr>
        <w:t>Esta nota no le aplica al ente público” y una breve explicación del motivo por el cual no le es aplicable</w:t>
      </w:r>
      <w:r w:rsidRPr="009F6E4B">
        <w:rPr>
          <w:rFonts w:asciiTheme="minorHAnsi" w:hAnsiTheme="minorHAnsi" w:cstheme="minorHAnsi"/>
          <w:sz w:val="20"/>
          <w:szCs w:val="20"/>
        </w:rPr>
        <w:t>.</w:t>
      </w:r>
      <w:r w:rsidR="000310EF" w:rsidRPr="009F6E4B">
        <w:rPr>
          <w:rFonts w:asciiTheme="minorHAnsi" w:hAnsiTheme="minorHAnsi" w:cstheme="minorHAnsi"/>
          <w:sz w:val="20"/>
          <w:szCs w:val="20"/>
        </w:rPr>
        <w:t xml:space="preserve"> 06-12-2022</w:t>
      </w:r>
    </w:p>
    <w:sectPr w:rsidR="00D5018E" w:rsidRPr="009F6E4B"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B31B0" w14:textId="77777777" w:rsidR="00BC485B" w:rsidRDefault="00BC485B" w:rsidP="00E00323">
      <w:pPr>
        <w:spacing w:after="0" w:line="240" w:lineRule="auto"/>
      </w:pPr>
      <w:r>
        <w:separator/>
      </w:r>
    </w:p>
  </w:endnote>
  <w:endnote w:type="continuationSeparator" w:id="0">
    <w:p w14:paraId="619A1DA9" w14:textId="77777777" w:rsidR="00BC485B" w:rsidRDefault="00BC485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0ED0401D" w14:textId="77777777" w:rsidR="00203E34" w:rsidRDefault="00203E34" w:rsidP="00D5630A">
        <w:pPr>
          <w:pStyle w:val="Piedepgina"/>
        </w:pPr>
      </w:p>
      <w:tbl>
        <w:tblPr>
          <w:tblW w:w="12728" w:type="dxa"/>
          <w:jc w:val="center"/>
          <w:tblLook w:val="04A0" w:firstRow="1" w:lastRow="0" w:firstColumn="1" w:lastColumn="0" w:noHBand="0" w:noVBand="1"/>
        </w:tblPr>
        <w:tblGrid>
          <w:gridCol w:w="3402"/>
          <w:gridCol w:w="3050"/>
          <w:gridCol w:w="3050"/>
          <w:gridCol w:w="3226"/>
        </w:tblGrid>
        <w:tr w:rsidR="005E6EA5" w:rsidRPr="005E6EA5" w14:paraId="34B920B6" w14:textId="77777777" w:rsidTr="005E6EA5">
          <w:trPr>
            <w:jc w:val="center"/>
          </w:trPr>
          <w:tc>
            <w:tcPr>
              <w:tcW w:w="3402" w:type="dxa"/>
            </w:tcPr>
            <w:p w14:paraId="66385839" w14:textId="77777777" w:rsidR="005E6EA5" w:rsidRPr="005E6EA5" w:rsidRDefault="005E6EA5" w:rsidP="005E6EA5">
              <w:pPr>
                <w:tabs>
                  <w:tab w:val="left" w:pos="1260"/>
                </w:tabs>
                <w:spacing w:after="0"/>
                <w:jc w:val="center"/>
                <w:rPr>
                  <w:sz w:val="14"/>
                  <w:szCs w:val="14"/>
                </w:rPr>
              </w:pPr>
              <w:r w:rsidRPr="005E6EA5">
                <w:rPr>
                  <w:sz w:val="14"/>
                  <w:szCs w:val="14"/>
                </w:rPr>
                <w:t>_______________________________</w:t>
              </w:r>
            </w:p>
          </w:tc>
          <w:tc>
            <w:tcPr>
              <w:tcW w:w="3050" w:type="dxa"/>
            </w:tcPr>
            <w:p w14:paraId="1966F1C5" w14:textId="3034B777" w:rsidR="005E6EA5" w:rsidRPr="005E6EA5" w:rsidRDefault="005E6EA5" w:rsidP="005E6EA5">
              <w:pPr>
                <w:tabs>
                  <w:tab w:val="left" w:pos="1260"/>
                </w:tabs>
                <w:spacing w:after="0"/>
                <w:jc w:val="center"/>
                <w:rPr>
                  <w:sz w:val="14"/>
                  <w:szCs w:val="14"/>
                </w:rPr>
              </w:pPr>
              <w:r w:rsidRPr="005E6EA5">
                <w:rPr>
                  <w:sz w:val="14"/>
                  <w:szCs w:val="14"/>
                </w:rPr>
                <w:t>_____________________________</w:t>
              </w:r>
            </w:p>
          </w:tc>
          <w:tc>
            <w:tcPr>
              <w:tcW w:w="3050" w:type="dxa"/>
              <w:shd w:val="clear" w:color="auto" w:fill="auto"/>
            </w:tcPr>
            <w:p w14:paraId="1A9D6BAF" w14:textId="69666CC0" w:rsidR="005E6EA5" w:rsidRPr="005E6EA5" w:rsidRDefault="005E6EA5" w:rsidP="005E6EA5">
              <w:pPr>
                <w:tabs>
                  <w:tab w:val="left" w:pos="1260"/>
                </w:tabs>
                <w:spacing w:after="0"/>
                <w:jc w:val="center"/>
                <w:rPr>
                  <w:sz w:val="14"/>
                  <w:szCs w:val="14"/>
                </w:rPr>
              </w:pPr>
              <w:r w:rsidRPr="005E6EA5">
                <w:rPr>
                  <w:sz w:val="14"/>
                  <w:szCs w:val="14"/>
                </w:rPr>
                <w:t>_________________________</w:t>
              </w:r>
            </w:p>
          </w:tc>
          <w:tc>
            <w:tcPr>
              <w:tcW w:w="3226" w:type="dxa"/>
            </w:tcPr>
            <w:p w14:paraId="2438DE69" w14:textId="77777777" w:rsidR="005E6EA5" w:rsidRPr="005E6EA5" w:rsidRDefault="005E6EA5" w:rsidP="005E6EA5">
              <w:pPr>
                <w:tabs>
                  <w:tab w:val="left" w:pos="1260"/>
                </w:tabs>
                <w:spacing w:after="0"/>
                <w:jc w:val="center"/>
                <w:rPr>
                  <w:sz w:val="14"/>
                  <w:szCs w:val="14"/>
                </w:rPr>
              </w:pPr>
              <w:r w:rsidRPr="005E6EA5">
                <w:rPr>
                  <w:sz w:val="14"/>
                  <w:szCs w:val="14"/>
                </w:rPr>
                <w:t>_____________________________</w:t>
              </w:r>
            </w:p>
          </w:tc>
        </w:tr>
        <w:tr w:rsidR="005E6EA5" w:rsidRPr="005E6EA5" w14:paraId="765AFD11" w14:textId="77777777" w:rsidTr="005E6EA5">
          <w:trPr>
            <w:jc w:val="center"/>
          </w:trPr>
          <w:tc>
            <w:tcPr>
              <w:tcW w:w="3402" w:type="dxa"/>
            </w:tcPr>
            <w:p w14:paraId="3D28B34B" w14:textId="496A4FA6" w:rsidR="005E6EA5" w:rsidRPr="005E6EA5" w:rsidRDefault="005E6EA5" w:rsidP="005E6EA5">
              <w:pPr>
                <w:tabs>
                  <w:tab w:val="left" w:pos="1260"/>
                </w:tabs>
                <w:spacing w:after="0" w:line="240" w:lineRule="auto"/>
                <w:jc w:val="center"/>
                <w:rPr>
                  <w:sz w:val="14"/>
                  <w:szCs w:val="14"/>
                </w:rPr>
              </w:pPr>
              <w:r w:rsidRPr="005E6EA5">
                <w:rPr>
                  <w:b/>
                  <w:bCs/>
                  <w:sz w:val="14"/>
                  <w:szCs w:val="14"/>
                </w:rPr>
                <w:t xml:space="preserve">Arq. </w:t>
              </w:r>
              <w:proofErr w:type="spellStart"/>
              <w:r w:rsidRPr="005E6EA5">
                <w:rPr>
                  <w:b/>
                  <w:bCs/>
                  <w:sz w:val="14"/>
                  <w:szCs w:val="14"/>
                </w:rPr>
                <w:t>Samantha</w:t>
              </w:r>
              <w:proofErr w:type="spellEnd"/>
              <w:r w:rsidRPr="005E6EA5">
                <w:rPr>
                  <w:b/>
                  <w:bCs/>
                  <w:sz w:val="14"/>
                  <w:szCs w:val="14"/>
                </w:rPr>
                <w:t xml:space="preserve"> Smith Gutiérrez</w:t>
              </w:r>
            </w:p>
            <w:p w14:paraId="5D732188" w14:textId="5A124F7C" w:rsidR="005E6EA5" w:rsidRPr="005E6EA5" w:rsidRDefault="005E6EA5" w:rsidP="005E6EA5">
              <w:pPr>
                <w:tabs>
                  <w:tab w:val="left" w:pos="1260"/>
                </w:tabs>
                <w:spacing w:after="0" w:line="240" w:lineRule="auto"/>
                <w:jc w:val="center"/>
                <w:rPr>
                  <w:sz w:val="14"/>
                  <w:szCs w:val="14"/>
                </w:rPr>
              </w:pPr>
              <w:r w:rsidRPr="005E6EA5">
                <w:rPr>
                  <w:b/>
                  <w:bCs/>
                  <w:sz w:val="14"/>
                  <w:szCs w:val="14"/>
                </w:rPr>
                <w:t>Presidenta Municipal</w:t>
              </w:r>
            </w:p>
          </w:tc>
          <w:tc>
            <w:tcPr>
              <w:tcW w:w="3050" w:type="dxa"/>
            </w:tcPr>
            <w:p w14:paraId="37A96F10" w14:textId="77777777" w:rsidR="005E6EA5" w:rsidRPr="005E6EA5" w:rsidRDefault="005E6EA5" w:rsidP="005E6EA5">
              <w:pPr>
                <w:tabs>
                  <w:tab w:val="left" w:pos="1260"/>
                </w:tabs>
                <w:spacing w:after="0" w:line="240" w:lineRule="auto"/>
                <w:jc w:val="center"/>
                <w:rPr>
                  <w:b/>
                  <w:bCs/>
                  <w:sz w:val="14"/>
                  <w:szCs w:val="14"/>
                </w:rPr>
              </w:pPr>
              <w:r w:rsidRPr="005E6EA5">
                <w:rPr>
                  <w:b/>
                  <w:bCs/>
                  <w:sz w:val="14"/>
                  <w:szCs w:val="14"/>
                </w:rPr>
                <w:t xml:space="preserve">Lic. Adriana Ramírez Valderrama </w:t>
              </w:r>
            </w:p>
            <w:p w14:paraId="01C8E113" w14:textId="7A16890F" w:rsidR="005E6EA5" w:rsidRPr="005E6EA5" w:rsidRDefault="005E6EA5" w:rsidP="005E6EA5">
              <w:pPr>
                <w:tabs>
                  <w:tab w:val="left" w:pos="1260"/>
                </w:tabs>
                <w:spacing w:after="0" w:line="240" w:lineRule="auto"/>
                <w:jc w:val="center"/>
                <w:rPr>
                  <w:b/>
                  <w:bCs/>
                  <w:sz w:val="14"/>
                  <w:szCs w:val="14"/>
                </w:rPr>
              </w:pPr>
              <w:r w:rsidRPr="005E6EA5">
                <w:rPr>
                  <w:b/>
                  <w:bCs/>
                  <w:sz w:val="14"/>
                  <w:szCs w:val="14"/>
                </w:rPr>
                <w:t>Síndica del H. Ayuntamiento</w:t>
              </w:r>
            </w:p>
          </w:tc>
          <w:tc>
            <w:tcPr>
              <w:tcW w:w="3050" w:type="dxa"/>
            </w:tcPr>
            <w:p w14:paraId="24DA3DB8" w14:textId="6A102494" w:rsidR="005E6EA5" w:rsidRPr="005E6EA5" w:rsidRDefault="005E6EA5" w:rsidP="005E6EA5">
              <w:pPr>
                <w:tabs>
                  <w:tab w:val="left" w:pos="1260"/>
                </w:tabs>
                <w:spacing w:after="0" w:line="240" w:lineRule="auto"/>
                <w:jc w:val="center"/>
                <w:rPr>
                  <w:b/>
                  <w:bCs/>
                  <w:sz w:val="14"/>
                  <w:szCs w:val="14"/>
                </w:rPr>
              </w:pPr>
              <w:r w:rsidRPr="005E6EA5">
                <w:rPr>
                  <w:b/>
                  <w:bCs/>
                  <w:sz w:val="14"/>
                  <w:szCs w:val="14"/>
                </w:rPr>
                <w:t xml:space="preserve">Lic. </w:t>
              </w:r>
              <w:r>
                <w:rPr>
                  <w:b/>
                  <w:bCs/>
                  <w:sz w:val="14"/>
                  <w:szCs w:val="14"/>
                </w:rPr>
                <w:t>Víctor Hugo Larios Ulloa</w:t>
              </w:r>
              <w:r w:rsidRPr="005E6EA5">
                <w:rPr>
                  <w:b/>
                  <w:bCs/>
                  <w:sz w:val="14"/>
                  <w:szCs w:val="14"/>
                </w:rPr>
                <w:t xml:space="preserve"> </w:t>
              </w:r>
            </w:p>
            <w:p w14:paraId="637E711E" w14:textId="067F9F78" w:rsidR="005E6EA5" w:rsidRPr="005E6EA5" w:rsidRDefault="005E6EA5" w:rsidP="005E6EA5">
              <w:pPr>
                <w:tabs>
                  <w:tab w:val="left" w:pos="1260"/>
                </w:tabs>
                <w:spacing w:after="0" w:line="240" w:lineRule="auto"/>
                <w:jc w:val="center"/>
                <w:rPr>
                  <w:sz w:val="14"/>
                  <w:szCs w:val="14"/>
                </w:rPr>
              </w:pPr>
              <w:r>
                <w:rPr>
                  <w:b/>
                  <w:bCs/>
                  <w:sz w:val="14"/>
                  <w:szCs w:val="14"/>
                </w:rPr>
                <w:t>Regidor Integrante de la Comisión de Hacienda, Patrimonio y Cuenta Pública</w:t>
              </w:r>
            </w:p>
          </w:tc>
          <w:tc>
            <w:tcPr>
              <w:tcW w:w="3226" w:type="dxa"/>
            </w:tcPr>
            <w:p w14:paraId="04C66B5C" w14:textId="77777777" w:rsidR="005E6EA5" w:rsidRPr="005E6EA5" w:rsidRDefault="005E6EA5" w:rsidP="005E6EA5">
              <w:pPr>
                <w:tabs>
                  <w:tab w:val="left" w:pos="1260"/>
                </w:tabs>
                <w:spacing w:after="0" w:line="240" w:lineRule="auto"/>
                <w:jc w:val="center"/>
                <w:rPr>
                  <w:sz w:val="14"/>
                  <w:szCs w:val="14"/>
                </w:rPr>
              </w:pPr>
              <w:r w:rsidRPr="005E6EA5">
                <w:rPr>
                  <w:b/>
                  <w:bCs/>
                  <w:sz w:val="14"/>
                  <w:szCs w:val="14"/>
                </w:rPr>
                <w:t>C.P. Irma Mandujano García</w:t>
              </w:r>
            </w:p>
            <w:p w14:paraId="4B116BA2" w14:textId="77777777" w:rsidR="005E6EA5" w:rsidRPr="005E6EA5" w:rsidRDefault="005E6EA5" w:rsidP="005E6EA5">
              <w:pPr>
                <w:tabs>
                  <w:tab w:val="left" w:pos="1260"/>
                </w:tabs>
                <w:spacing w:after="0" w:line="240" w:lineRule="auto"/>
                <w:jc w:val="center"/>
                <w:rPr>
                  <w:sz w:val="14"/>
                  <w:szCs w:val="14"/>
                </w:rPr>
              </w:pPr>
              <w:r w:rsidRPr="005E6EA5">
                <w:rPr>
                  <w:b/>
                  <w:bCs/>
                  <w:sz w:val="14"/>
                  <w:szCs w:val="14"/>
                </w:rPr>
                <w:t>Tesorera Municipal</w:t>
              </w:r>
            </w:p>
          </w:tc>
        </w:tr>
      </w:tbl>
      <w:p w14:paraId="1BAB5F80" w14:textId="77777777" w:rsidR="00203E34" w:rsidRPr="00EA6E8C" w:rsidRDefault="00203E34" w:rsidP="00D5630A">
        <w:pPr>
          <w:tabs>
            <w:tab w:val="left" w:pos="1260"/>
          </w:tabs>
          <w:spacing w:after="0"/>
          <w:rPr>
            <w:b/>
            <w:i/>
            <w:sz w:val="16"/>
          </w:rPr>
        </w:pPr>
      </w:p>
      <w:p w14:paraId="187B81C0" w14:textId="77777777" w:rsidR="00203E34" w:rsidRPr="00F71996" w:rsidRDefault="00203E34" w:rsidP="00D5630A">
        <w:pPr>
          <w:tabs>
            <w:tab w:val="left" w:pos="1260"/>
          </w:tabs>
          <w:spacing w:after="0" w:line="240" w:lineRule="auto"/>
          <w:rPr>
            <w:b/>
            <w:i/>
            <w:sz w:val="16"/>
          </w:rPr>
        </w:pPr>
        <w:r w:rsidRPr="00EA6E8C">
          <w:rPr>
            <w:b/>
            <w:i/>
            <w:sz w:val="16"/>
          </w:rPr>
          <w:t>Bajo protesta de decir verdad declaramos que los Estados Financieros y sus notas, son razonablemente correctos y son responsabilidad del emisor.</w:t>
        </w:r>
      </w:p>
      <w:p w14:paraId="552D6AD4" w14:textId="77777777" w:rsidR="00203E34" w:rsidRDefault="00203E34" w:rsidP="00D5630A">
        <w:pPr>
          <w:pStyle w:val="Piedepgina"/>
          <w:jc w:val="center"/>
        </w:pPr>
        <w:r>
          <w:t xml:space="preserve">Página </w:t>
        </w:r>
        <w:sdt>
          <w:sdtPr>
            <w:id w:val="1099296862"/>
            <w:docPartObj>
              <w:docPartGallery w:val="Page Numbers (Bottom of Page)"/>
              <w:docPartUnique/>
            </w:docPartObj>
          </w:sdtPr>
          <w:sdtEndPr/>
          <w:sdtContent>
            <w:r>
              <w:fldChar w:fldCharType="begin"/>
            </w:r>
            <w:r>
              <w:instrText>PAGE   \* MERGEFORMAT</w:instrText>
            </w:r>
            <w:r>
              <w:fldChar w:fldCharType="separate"/>
            </w:r>
            <w:r w:rsidR="00B12ACD" w:rsidRPr="00B12ACD">
              <w:rPr>
                <w:noProof/>
                <w:lang w:val="es-ES"/>
              </w:rPr>
              <w:t>4</w:t>
            </w:r>
            <w:r>
              <w:fldChar w:fldCharType="end"/>
            </w:r>
          </w:sdtContent>
        </w:sdt>
      </w:p>
      <w:p w14:paraId="45A1378E" w14:textId="177F6EF4" w:rsidR="00203E34" w:rsidRDefault="00BC485B" w:rsidP="00D5630A">
        <w:pPr>
          <w:pStyle w:val="Piedepgina"/>
        </w:pPr>
      </w:p>
    </w:sdtContent>
  </w:sdt>
  <w:p w14:paraId="37983FFD" w14:textId="77777777" w:rsidR="00203E34" w:rsidRDefault="00203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995C7" w14:textId="77777777" w:rsidR="00BC485B" w:rsidRDefault="00BC485B" w:rsidP="00E00323">
      <w:pPr>
        <w:spacing w:after="0" w:line="240" w:lineRule="auto"/>
      </w:pPr>
      <w:r>
        <w:separator/>
      </w:r>
    </w:p>
  </w:footnote>
  <w:footnote w:type="continuationSeparator" w:id="0">
    <w:p w14:paraId="710E1D7A" w14:textId="77777777" w:rsidR="00BC485B" w:rsidRDefault="00BC485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2B7F" w14:textId="3D696F8A" w:rsidR="00203E34" w:rsidRPr="004464E3" w:rsidRDefault="00203E34" w:rsidP="00BA34B4">
    <w:pPr>
      <w:pStyle w:val="Encabezado"/>
      <w:tabs>
        <w:tab w:val="left" w:pos="672"/>
        <w:tab w:val="left" w:pos="2988"/>
        <w:tab w:val="center" w:pos="4844"/>
      </w:tabs>
      <w:spacing w:after="0" w:line="240" w:lineRule="auto"/>
      <w:jc w:val="center"/>
      <w:rPr>
        <w:b/>
      </w:rPr>
    </w:pPr>
    <w:r>
      <w:rPr>
        <w:noProof/>
        <w:lang w:eastAsia="es-MX"/>
      </w:rPr>
      <w:drawing>
        <wp:anchor distT="0" distB="0" distL="114300" distR="114300" simplePos="0" relativeHeight="251659264" behindDoc="1" locked="0" layoutInCell="1" allowOverlap="1" wp14:anchorId="10E8D0B6" wp14:editId="72CF1348">
          <wp:simplePos x="0" y="0"/>
          <wp:positionH relativeFrom="margin">
            <wp:align>left</wp:align>
          </wp:positionH>
          <wp:positionV relativeFrom="paragraph">
            <wp:posOffset>-125730</wp:posOffset>
          </wp:positionV>
          <wp:extent cx="619125" cy="57116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0829" t="10805" r="34494" b="18302"/>
                  <a:stretch/>
                </pic:blipFill>
                <pic:spPr bwMode="auto">
                  <a:xfrm>
                    <a:off x="0" y="0"/>
                    <a:ext cx="647340" cy="597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4E3">
      <w:rPr>
        <w:b/>
      </w:rPr>
      <w:t>MUNICIPIO DE GUANAJUATO</w:t>
    </w:r>
  </w:p>
  <w:p w14:paraId="3ABAAE62" w14:textId="6F8C3A50" w:rsidR="00203E34" w:rsidRDefault="00203E34" w:rsidP="008D73FA">
    <w:pPr>
      <w:pStyle w:val="Encabezado"/>
      <w:tabs>
        <w:tab w:val="left" w:pos="495"/>
        <w:tab w:val="left" w:pos="672"/>
        <w:tab w:val="center" w:pos="4844"/>
      </w:tabs>
      <w:spacing w:after="0" w:line="240" w:lineRule="auto"/>
      <w:rPr>
        <w:b/>
      </w:rPr>
    </w:pPr>
    <w:r>
      <w:rPr>
        <w:b/>
      </w:rPr>
      <w:tab/>
    </w:r>
    <w:r>
      <w:rPr>
        <w:b/>
      </w:rPr>
      <w:tab/>
    </w:r>
    <w:r>
      <w:rPr>
        <w:b/>
      </w:rPr>
      <w:tab/>
    </w:r>
    <w:r w:rsidRPr="004464E3">
      <w:rPr>
        <w:b/>
      </w:rPr>
      <w:t>CORRESPONDI</w:t>
    </w:r>
    <w:r w:rsidR="006641EE">
      <w:rPr>
        <w:b/>
      </w:rPr>
      <w:t>ENTES AL 31</w:t>
    </w:r>
    <w:r>
      <w:rPr>
        <w:b/>
      </w:rPr>
      <w:t xml:space="preserve"> DE </w:t>
    </w:r>
    <w:r w:rsidR="006641EE">
      <w:rPr>
        <w:b/>
      </w:rPr>
      <w:t>DICIEMBRE</w:t>
    </w:r>
    <w:r>
      <w:rPr>
        <w:b/>
      </w:rPr>
      <w:t xml:space="preserve"> DE 202</w:t>
    </w:r>
    <w:r w:rsidR="00340A3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0D22"/>
    <w:multiLevelType w:val="hybridMultilevel"/>
    <w:tmpl w:val="233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7F4FE1"/>
    <w:multiLevelType w:val="hybridMultilevel"/>
    <w:tmpl w:val="48124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16D7D"/>
    <w:multiLevelType w:val="multilevel"/>
    <w:tmpl w:val="34A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2C13"/>
    <w:multiLevelType w:val="hybridMultilevel"/>
    <w:tmpl w:val="212A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66B2E"/>
    <w:multiLevelType w:val="multilevel"/>
    <w:tmpl w:val="0E6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D917C1"/>
    <w:multiLevelType w:val="hybridMultilevel"/>
    <w:tmpl w:val="CC66F67A"/>
    <w:lvl w:ilvl="0" w:tplc="605AC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1A78E2"/>
    <w:multiLevelType w:val="hybridMultilevel"/>
    <w:tmpl w:val="8F30A636"/>
    <w:lvl w:ilvl="0" w:tplc="924624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4A6E85"/>
    <w:multiLevelType w:val="hybridMultilevel"/>
    <w:tmpl w:val="7842F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CCE"/>
    <w:rsid w:val="00030413"/>
    <w:rsid w:val="000310EF"/>
    <w:rsid w:val="00037299"/>
    <w:rsid w:val="00040D4F"/>
    <w:rsid w:val="000722D8"/>
    <w:rsid w:val="000832DA"/>
    <w:rsid w:val="00084EAE"/>
    <w:rsid w:val="00091CE6"/>
    <w:rsid w:val="00096031"/>
    <w:rsid w:val="000A7BB1"/>
    <w:rsid w:val="000B7810"/>
    <w:rsid w:val="000C3365"/>
    <w:rsid w:val="000C6F34"/>
    <w:rsid w:val="000D67B2"/>
    <w:rsid w:val="000E25FC"/>
    <w:rsid w:val="000E2B39"/>
    <w:rsid w:val="000E4C3A"/>
    <w:rsid w:val="000F0656"/>
    <w:rsid w:val="00106EE9"/>
    <w:rsid w:val="0012405A"/>
    <w:rsid w:val="0012493A"/>
    <w:rsid w:val="00154BA3"/>
    <w:rsid w:val="00163E45"/>
    <w:rsid w:val="0016736C"/>
    <w:rsid w:val="001771DF"/>
    <w:rsid w:val="00177339"/>
    <w:rsid w:val="001854D2"/>
    <w:rsid w:val="001973A2"/>
    <w:rsid w:val="001A004E"/>
    <w:rsid w:val="001C34BC"/>
    <w:rsid w:val="001C710C"/>
    <w:rsid w:val="001C75F2"/>
    <w:rsid w:val="001D2063"/>
    <w:rsid w:val="001D43E9"/>
    <w:rsid w:val="001D69D6"/>
    <w:rsid w:val="001E1EDE"/>
    <w:rsid w:val="001E6439"/>
    <w:rsid w:val="00203E34"/>
    <w:rsid w:val="0021597D"/>
    <w:rsid w:val="00231FBE"/>
    <w:rsid w:val="00232175"/>
    <w:rsid w:val="0024740E"/>
    <w:rsid w:val="00261A4A"/>
    <w:rsid w:val="002722DD"/>
    <w:rsid w:val="0029578B"/>
    <w:rsid w:val="00295B72"/>
    <w:rsid w:val="00295B79"/>
    <w:rsid w:val="002A1D5B"/>
    <w:rsid w:val="002E1F53"/>
    <w:rsid w:val="002F79A2"/>
    <w:rsid w:val="00310C5E"/>
    <w:rsid w:val="003272F0"/>
    <w:rsid w:val="00340A3C"/>
    <w:rsid w:val="003453CA"/>
    <w:rsid w:val="0036703D"/>
    <w:rsid w:val="00396D53"/>
    <w:rsid w:val="003B33D2"/>
    <w:rsid w:val="003C0E8B"/>
    <w:rsid w:val="003D47A4"/>
    <w:rsid w:val="003E6C64"/>
    <w:rsid w:val="00412EEB"/>
    <w:rsid w:val="0043078C"/>
    <w:rsid w:val="00430E61"/>
    <w:rsid w:val="0043484C"/>
    <w:rsid w:val="00435A87"/>
    <w:rsid w:val="004403CE"/>
    <w:rsid w:val="004620C5"/>
    <w:rsid w:val="00482708"/>
    <w:rsid w:val="0048723B"/>
    <w:rsid w:val="004928EA"/>
    <w:rsid w:val="004A1077"/>
    <w:rsid w:val="004A3659"/>
    <w:rsid w:val="004A58C8"/>
    <w:rsid w:val="004C63B1"/>
    <w:rsid w:val="004C66D2"/>
    <w:rsid w:val="004C7312"/>
    <w:rsid w:val="004D77BE"/>
    <w:rsid w:val="004F234D"/>
    <w:rsid w:val="004F6FAC"/>
    <w:rsid w:val="00504B51"/>
    <w:rsid w:val="005053EE"/>
    <w:rsid w:val="00516100"/>
    <w:rsid w:val="00516A8F"/>
    <w:rsid w:val="00516E2E"/>
    <w:rsid w:val="0053580A"/>
    <w:rsid w:val="00540261"/>
    <w:rsid w:val="0054701E"/>
    <w:rsid w:val="00571415"/>
    <w:rsid w:val="0057148C"/>
    <w:rsid w:val="005832CC"/>
    <w:rsid w:val="0058492E"/>
    <w:rsid w:val="005928AF"/>
    <w:rsid w:val="00592A6D"/>
    <w:rsid w:val="005A651E"/>
    <w:rsid w:val="005B478F"/>
    <w:rsid w:val="005B5531"/>
    <w:rsid w:val="005C1004"/>
    <w:rsid w:val="005D32C1"/>
    <w:rsid w:val="005D3E43"/>
    <w:rsid w:val="005E231E"/>
    <w:rsid w:val="005E6EA5"/>
    <w:rsid w:val="005F2900"/>
    <w:rsid w:val="005F51CC"/>
    <w:rsid w:val="006027D8"/>
    <w:rsid w:val="00603389"/>
    <w:rsid w:val="0061351B"/>
    <w:rsid w:val="0064059E"/>
    <w:rsid w:val="00654F1D"/>
    <w:rsid w:val="00657009"/>
    <w:rsid w:val="006641EE"/>
    <w:rsid w:val="00673F8C"/>
    <w:rsid w:val="00681682"/>
    <w:rsid w:val="00681C79"/>
    <w:rsid w:val="006871CB"/>
    <w:rsid w:val="006A3515"/>
    <w:rsid w:val="006A65AB"/>
    <w:rsid w:val="006B0836"/>
    <w:rsid w:val="006B1ADF"/>
    <w:rsid w:val="006B5053"/>
    <w:rsid w:val="006B5FE1"/>
    <w:rsid w:val="006C03EA"/>
    <w:rsid w:val="006C1127"/>
    <w:rsid w:val="006F0687"/>
    <w:rsid w:val="006F77A8"/>
    <w:rsid w:val="00726802"/>
    <w:rsid w:val="00747A3B"/>
    <w:rsid w:val="00751251"/>
    <w:rsid w:val="007610BC"/>
    <w:rsid w:val="00761960"/>
    <w:rsid w:val="007714AB"/>
    <w:rsid w:val="00774F33"/>
    <w:rsid w:val="00794EC0"/>
    <w:rsid w:val="007B563B"/>
    <w:rsid w:val="007D1E76"/>
    <w:rsid w:val="007D4484"/>
    <w:rsid w:val="007E38A2"/>
    <w:rsid w:val="007E3F3E"/>
    <w:rsid w:val="007E6719"/>
    <w:rsid w:val="007F699D"/>
    <w:rsid w:val="00804FBD"/>
    <w:rsid w:val="00806269"/>
    <w:rsid w:val="00806C98"/>
    <w:rsid w:val="00807C3B"/>
    <w:rsid w:val="00835765"/>
    <w:rsid w:val="00837E88"/>
    <w:rsid w:val="00837F59"/>
    <w:rsid w:val="00854ADF"/>
    <w:rsid w:val="0086420E"/>
    <w:rsid w:val="0086459F"/>
    <w:rsid w:val="00881E50"/>
    <w:rsid w:val="00891A96"/>
    <w:rsid w:val="008931AA"/>
    <w:rsid w:val="008C1AC7"/>
    <w:rsid w:val="008C3BB8"/>
    <w:rsid w:val="008D274C"/>
    <w:rsid w:val="008D73FA"/>
    <w:rsid w:val="008E076C"/>
    <w:rsid w:val="008F379C"/>
    <w:rsid w:val="00905B59"/>
    <w:rsid w:val="00917839"/>
    <w:rsid w:val="0092765C"/>
    <w:rsid w:val="00967DDA"/>
    <w:rsid w:val="009736CB"/>
    <w:rsid w:val="009863A1"/>
    <w:rsid w:val="009C372B"/>
    <w:rsid w:val="009E3E71"/>
    <w:rsid w:val="009F6E4B"/>
    <w:rsid w:val="00A01636"/>
    <w:rsid w:val="00A1081E"/>
    <w:rsid w:val="00A1248E"/>
    <w:rsid w:val="00A15053"/>
    <w:rsid w:val="00A20D60"/>
    <w:rsid w:val="00A35661"/>
    <w:rsid w:val="00A45A6E"/>
    <w:rsid w:val="00A4610E"/>
    <w:rsid w:val="00A6346D"/>
    <w:rsid w:val="00A65256"/>
    <w:rsid w:val="00A730E0"/>
    <w:rsid w:val="00A7780B"/>
    <w:rsid w:val="00A90973"/>
    <w:rsid w:val="00A913F2"/>
    <w:rsid w:val="00A93B94"/>
    <w:rsid w:val="00AA2768"/>
    <w:rsid w:val="00AA41E5"/>
    <w:rsid w:val="00AB4AA1"/>
    <w:rsid w:val="00AB722B"/>
    <w:rsid w:val="00AD5C80"/>
    <w:rsid w:val="00AE1F6A"/>
    <w:rsid w:val="00AF4375"/>
    <w:rsid w:val="00AF70FD"/>
    <w:rsid w:val="00B073DE"/>
    <w:rsid w:val="00B07431"/>
    <w:rsid w:val="00B12ACD"/>
    <w:rsid w:val="00B32438"/>
    <w:rsid w:val="00B61F45"/>
    <w:rsid w:val="00B62717"/>
    <w:rsid w:val="00B6368B"/>
    <w:rsid w:val="00B800BA"/>
    <w:rsid w:val="00B86907"/>
    <w:rsid w:val="00BA34B4"/>
    <w:rsid w:val="00BA53FE"/>
    <w:rsid w:val="00BB7FDF"/>
    <w:rsid w:val="00BC485B"/>
    <w:rsid w:val="00BC4C6B"/>
    <w:rsid w:val="00BD451A"/>
    <w:rsid w:val="00BD5F2D"/>
    <w:rsid w:val="00BE02EB"/>
    <w:rsid w:val="00BE1EC4"/>
    <w:rsid w:val="00BF1337"/>
    <w:rsid w:val="00C34FD2"/>
    <w:rsid w:val="00C4250B"/>
    <w:rsid w:val="00C4625D"/>
    <w:rsid w:val="00C54C12"/>
    <w:rsid w:val="00C67E8E"/>
    <w:rsid w:val="00C84E07"/>
    <w:rsid w:val="00C91A7D"/>
    <w:rsid w:val="00C93C67"/>
    <w:rsid w:val="00C97E1E"/>
    <w:rsid w:val="00CA32EA"/>
    <w:rsid w:val="00CA6F8A"/>
    <w:rsid w:val="00CB41C4"/>
    <w:rsid w:val="00CD499A"/>
    <w:rsid w:val="00CF1316"/>
    <w:rsid w:val="00D06A73"/>
    <w:rsid w:val="00D10C8E"/>
    <w:rsid w:val="00D13C44"/>
    <w:rsid w:val="00D32331"/>
    <w:rsid w:val="00D40FC2"/>
    <w:rsid w:val="00D42BFB"/>
    <w:rsid w:val="00D455F3"/>
    <w:rsid w:val="00D5018E"/>
    <w:rsid w:val="00D5049C"/>
    <w:rsid w:val="00D546B2"/>
    <w:rsid w:val="00D5630A"/>
    <w:rsid w:val="00D71762"/>
    <w:rsid w:val="00D77245"/>
    <w:rsid w:val="00D81C6C"/>
    <w:rsid w:val="00D84CC2"/>
    <w:rsid w:val="00D8648E"/>
    <w:rsid w:val="00D90479"/>
    <w:rsid w:val="00D96D42"/>
    <w:rsid w:val="00D975B1"/>
    <w:rsid w:val="00DC34CC"/>
    <w:rsid w:val="00DD018C"/>
    <w:rsid w:val="00E00323"/>
    <w:rsid w:val="00E00762"/>
    <w:rsid w:val="00E11758"/>
    <w:rsid w:val="00E16610"/>
    <w:rsid w:val="00E352CB"/>
    <w:rsid w:val="00E74967"/>
    <w:rsid w:val="00E7559F"/>
    <w:rsid w:val="00E82E18"/>
    <w:rsid w:val="00E85520"/>
    <w:rsid w:val="00E9132F"/>
    <w:rsid w:val="00EA37F5"/>
    <w:rsid w:val="00EA7915"/>
    <w:rsid w:val="00EB0FFD"/>
    <w:rsid w:val="00EB141D"/>
    <w:rsid w:val="00EC077C"/>
    <w:rsid w:val="00ED2D94"/>
    <w:rsid w:val="00ED7AA0"/>
    <w:rsid w:val="00F067C8"/>
    <w:rsid w:val="00F245C9"/>
    <w:rsid w:val="00F273BE"/>
    <w:rsid w:val="00F35D69"/>
    <w:rsid w:val="00F40154"/>
    <w:rsid w:val="00F4110D"/>
    <w:rsid w:val="00F43AC5"/>
    <w:rsid w:val="00F461EB"/>
    <w:rsid w:val="00F46719"/>
    <w:rsid w:val="00F54F6F"/>
    <w:rsid w:val="00F60DC2"/>
    <w:rsid w:val="00F6102D"/>
    <w:rsid w:val="00F65A92"/>
    <w:rsid w:val="00F6759B"/>
    <w:rsid w:val="00F92F58"/>
    <w:rsid w:val="00FA067D"/>
    <w:rsid w:val="00FA4166"/>
    <w:rsid w:val="00FC1AE8"/>
    <w:rsid w:val="00FC3698"/>
    <w:rsid w:val="00FF2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1771DF"/>
    <w:rPr>
      <w:sz w:val="22"/>
      <w:szCs w:val="22"/>
      <w:lang w:eastAsia="en-US"/>
    </w:rPr>
  </w:style>
  <w:style w:type="paragraph" w:customStyle="1" w:styleId="Default">
    <w:name w:val="Default"/>
    <w:rsid w:val="002F79A2"/>
    <w:pPr>
      <w:autoSpaceDE w:val="0"/>
      <w:autoSpaceDN w:val="0"/>
      <w:adjustRightInd w:val="0"/>
    </w:pPr>
    <w:rPr>
      <w:rFonts w:ascii="Arial" w:hAnsi="Arial" w:cs="Arial"/>
      <w:color w:val="000000"/>
      <w:sz w:val="24"/>
      <w:szCs w:val="24"/>
    </w:rPr>
  </w:style>
  <w:style w:type="paragraph" w:customStyle="1" w:styleId="Estndar">
    <w:name w:val="Estándar"/>
    <w:rsid w:val="00C91A7D"/>
    <w:rPr>
      <w:rFonts w:ascii="Times New Roman" w:eastAsia="Times New Roman" w:hAnsi="Times New Roman"/>
      <w:snapToGrid w:val="0"/>
      <w:color w:val="000000"/>
      <w:sz w:val="24"/>
      <w:lang w:val="es-ES" w:eastAsia="es-ES"/>
    </w:rPr>
  </w:style>
  <w:style w:type="character" w:customStyle="1" w:styleId="Mencinsinresolver1">
    <w:name w:val="Mención sin resolver1"/>
    <w:basedOn w:val="Fuentedeprrafopredeter"/>
    <w:uiPriority w:val="99"/>
    <w:semiHidden/>
    <w:unhideWhenUsed/>
    <w:rsid w:val="002E1F53"/>
    <w:rPr>
      <w:color w:val="605E5C"/>
      <w:shd w:val="clear" w:color="auto" w:fill="E1DFDD"/>
    </w:rPr>
  </w:style>
  <w:style w:type="character" w:styleId="Textoennegrita">
    <w:name w:val="Strong"/>
    <w:basedOn w:val="Fuentedeprrafopredeter"/>
    <w:uiPriority w:val="22"/>
    <w:qFormat/>
    <w:rsid w:val="00203E34"/>
    <w:rPr>
      <w:b/>
      <w:bCs/>
    </w:rPr>
  </w:style>
  <w:style w:type="paragraph" w:customStyle="1" w:styleId="paragraph">
    <w:name w:val="paragraph"/>
    <w:basedOn w:val="Normal"/>
    <w:rsid w:val="00D10C8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heading--6">
    <w:name w:val="heading--6"/>
    <w:basedOn w:val="Normal"/>
    <w:rsid w:val="00B61F4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nnotatedmarkupdrop-caps8cwnc">
    <w:name w:val="annotatedmarkup_drop-caps__8cwnc"/>
    <w:basedOn w:val="Fuentedeprrafopredeter"/>
    <w:rsid w:val="00E00762"/>
  </w:style>
  <w:style w:type="paragraph" w:customStyle="1" w:styleId="typographytext-defaultp3oty">
    <w:name w:val="typography_text-default__p3oty"/>
    <w:basedOn w:val="Normal"/>
    <w:rsid w:val="00E0076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v3um">
    <w:name w:val="uv3um"/>
    <w:basedOn w:val="Fuentedeprrafopredeter"/>
    <w:rsid w:val="00EB0FFD"/>
  </w:style>
  <w:style w:type="character" w:styleId="nfasis">
    <w:name w:val="Emphasis"/>
    <w:basedOn w:val="Fuentedeprrafopredeter"/>
    <w:uiPriority w:val="20"/>
    <w:qFormat/>
    <w:rsid w:val="000832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4822">
      <w:bodyDiv w:val="1"/>
      <w:marLeft w:val="0"/>
      <w:marRight w:val="0"/>
      <w:marTop w:val="0"/>
      <w:marBottom w:val="0"/>
      <w:divBdr>
        <w:top w:val="none" w:sz="0" w:space="0" w:color="auto"/>
        <w:left w:val="none" w:sz="0" w:space="0" w:color="auto"/>
        <w:bottom w:val="none" w:sz="0" w:space="0" w:color="auto"/>
        <w:right w:val="none" w:sz="0" w:space="0" w:color="auto"/>
      </w:divBdr>
    </w:div>
    <w:div w:id="125708720">
      <w:bodyDiv w:val="1"/>
      <w:marLeft w:val="0"/>
      <w:marRight w:val="0"/>
      <w:marTop w:val="0"/>
      <w:marBottom w:val="0"/>
      <w:divBdr>
        <w:top w:val="none" w:sz="0" w:space="0" w:color="auto"/>
        <w:left w:val="none" w:sz="0" w:space="0" w:color="auto"/>
        <w:bottom w:val="none" w:sz="0" w:space="0" w:color="auto"/>
        <w:right w:val="none" w:sz="0" w:space="0" w:color="auto"/>
      </w:divBdr>
    </w:div>
    <w:div w:id="158081313">
      <w:bodyDiv w:val="1"/>
      <w:marLeft w:val="0"/>
      <w:marRight w:val="0"/>
      <w:marTop w:val="0"/>
      <w:marBottom w:val="0"/>
      <w:divBdr>
        <w:top w:val="none" w:sz="0" w:space="0" w:color="auto"/>
        <w:left w:val="none" w:sz="0" w:space="0" w:color="auto"/>
        <w:bottom w:val="none" w:sz="0" w:space="0" w:color="auto"/>
        <w:right w:val="none" w:sz="0" w:space="0" w:color="auto"/>
      </w:divBdr>
    </w:div>
    <w:div w:id="212424345">
      <w:bodyDiv w:val="1"/>
      <w:marLeft w:val="0"/>
      <w:marRight w:val="0"/>
      <w:marTop w:val="0"/>
      <w:marBottom w:val="0"/>
      <w:divBdr>
        <w:top w:val="none" w:sz="0" w:space="0" w:color="auto"/>
        <w:left w:val="none" w:sz="0" w:space="0" w:color="auto"/>
        <w:bottom w:val="none" w:sz="0" w:space="0" w:color="auto"/>
        <w:right w:val="none" w:sz="0" w:space="0" w:color="auto"/>
      </w:divBdr>
    </w:div>
    <w:div w:id="295569014">
      <w:bodyDiv w:val="1"/>
      <w:marLeft w:val="0"/>
      <w:marRight w:val="0"/>
      <w:marTop w:val="0"/>
      <w:marBottom w:val="0"/>
      <w:divBdr>
        <w:top w:val="none" w:sz="0" w:space="0" w:color="auto"/>
        <w:left w:val="none" w:sz="0" w:space="0" w:color="auto"/>
        <w:bottom w:val="none" w:sz="0" w:space="0" w:color="auto"/>
        <w:right w:val="none" w:sz="0" w:space="0" w:color="auto"/>
      </w:divBdr>
    </w:div>
    <w:div w:id="360205097">
      <w:bodyDiv w:val="1"/>
      <w:marLeft w:val="0"/>
      <w:marRight w:val="0"/>
      <w:marTop w:val="0"/>
      <w:marBottom w:val="0"/>
      <w:divBdr>
        <w:top w:val="none" w:sz="0" w:space="0" w:color="auto"/>
        <w:left w:val="none" w:sz="0" w:space="0" w:color="auto"/>
        <w:bottom w:val="none" w:sz="0" w:space="0" w:color="auto"/>
        <w:right w:val="none" w:sz="0" w:space="0" w:color="auto"/>
      </w:divBdr>
    </w:div>
    <w:div w:id="552429841">
      <w:bodyDiv w:val="1"/>
      <w:marLeft w:val="0"/>
      <w:marRight w:val="0"/>
      <w:marTop w:val="0"/>
      <w:marBottom w:val="0"/>
      <w:divBdr>
        <w:top w:val="none" w:sz="0" w:space="0" w:color="auto"/>
        <w:left w:val="none" w:sz="0" w:space="0" w:color="auto"/>
        <w:bottom w:val="none" w:sz="0" w:space="0" w:color="auto"/>
        <w:right w:val="none" w:sz="0" w:space="0" w:color="auto"/>
      </w:divBdr>
    </w:div>
    <w:div w:id="628823113">
      <w:bodyDiv w:val="1"/>
      <w:marLeft w:val="0"/>
      <w:marRight w:val="0"/>
      <w:marTop w:val="0"/>
      <w:marBottom w:val="0"/>
      <w:divBdr>
        <w:top w:val="none" w:sz="0" w:space="0" w:color="auto"/>
        <w:left w:val="none" w:sz="0" w:space="0" w:color="auto"/>
        <w:bottom w:val="none" w:sz="0" w:space="0" w:color="auto"/>
        <w:right w:val="none" w:sz="0" w:space="0" w:color="auto"/>
      </w:divBdr>
    </w:div>
    <w:div w:id="743990825">
      <w:bodyDiv w:val="1"/>
      <w:marLeft w:val="0"/>
      <w:marRight w:val="0"/>
      <w:marTop w:val="0"/>
      <w:marBottom w:val="0"/>
      <w:divBdr>
        <w:top w:val="none" w:sz="0" w:space="0" w:color="auto"/>
        <w:left w:val="none" w:sz="0" w:space="0" w:color="auto"/>
        <w:bottom w:val="none" w:sz="0" w:space="0" w:color="auto"/>
        <w:right w:val="none" w:sz="0" w:space="0" w:color="auto"/>
      </w:divBdr>
    </w:div>
    <w:div w:id="956258545">
      <w:bodyDiv w:val="1"/>
      <w:marLeft w:val="0"/>
      <w:marRight w:val="0"/>
      <w:marTop w:val="0"/>
      <w:marBottom w:val="0"/>
      <w:divBdr>
        <w:top w:val="none" w:sz="0" w:space="0" w:color="auto"/>
        <w:left w:val="none" w:sz="0" w:space="0" w:color="auto"/>
        <w:bottom w:val="none" w:sz="0" w:space="0" w:color="auto"/>
        <w:right w:val="none" w:sz="0" w:space="0" w:color="auto"/>
      </w:divBdr>
    </w:div>
    <w:div w:id="1028918048">
      <w:bodyDiv w:val="1"/>
      <w:marLeft w:val="0"/>
      <w:marRight w:val="0"/>
      <w:marTop w:val="0"/>
      <w:marBottom w:val="0"/>
      <w:divBdr>
        <w:top w:val="none" w:sz="0" w:space="0" w:color="auto"/>
        <w:left w:val="none" w:sz="0" w:space="0" w:color="auto"/>
        <w:bottom w:val="none" w:sz="0" w:space="0" w:color="auto"/>
        <w:right w:val="none" w:sz="0" w:space="0" w:color="auto"/>
      </w:divBdr>
    </w:div>
    <w:div w:id="1125730594">
      <w:bodyDiv w:val="1"/>
      <w:marLeft w:val="0"/>
      <w:marRight w:val="0"/>
      <w:marTop w:val="0"/>
      <w:marBottom w:val="0"/>
      <w:divBdr>
        <w:top w:val="none" w:sz="0" w:space="0" w:color="auto"/>
        <w:left w:val="none" w:sz="0" w:space="0" w:color="auto"/>
        <w:bottom w:val="none" w:sz="0" w:space="0" w:color="auto"/>
        <w:right w:val="none" w:sz="0" w:space="0" w:color="auto"/>
      </w:divBdr>
    </w:div>
    <w:div w:id="1147627248">
      <w:bodyDiv w:val="1"/>
      <w:marLeft w:val="0"/>
      <w:marRight w:val="0"/>
      <w:marTop w:val="0"/>
      <w:marBottom w:val="0"/>
      <w:divBdr>
        <w:top w:val="none" w:sz="0" w:space="0" w:color="auto"/>
        <w:left w:val="none" w:sz="0" w:space="0" w:color="auto"/>
        <w:bottom w:val="none" w:sz="0" w:space="0" w:color="auto"/>
        <w:right w:val="none" w:sz="0" w:space="0" w:color="auto"/>
      </w:divBdr>
    </w:div>
    <w:div w:id="1155146916">
      <w:bodyDiv w:val="1"/>
      <w:marLeft w:val="0"/>
      <w:marRight w:val="0"/>
      <w:marTop w:val="0"/>
      <w:marBottom w:val="0"/>
      <w:divBdr>
        <w:top w:val="none" w:sz="0" w:space="0" w:color="auto"/>
        <w:left w:val="none" w:sz="0" w:space="0" w:color="auto"/>
        <w:bottom w:val="none" w:sz="0" w:space="0" w:color="auto"/>
        <w:right w:val="none" w:sz="0" w:space="0" w:color="auto"/>
      </w:divBdr>
    </w:div>
    <w:div w:id="1168129704">
      <w:bodyDiv w:val="1"/>
      <w:marLeft w:val="0"/>
      <w:marRight w:val="0"/>
      <w:marTop w:val="0"/>
      <w:marBottom w:val="0"/>
      <w:divBdr>
        <w:top w:val="none" w:sz="0" w:space="0" w:color="auto"/>
        <w:left w:val="none" w:sz="0" w:space="0" w:color="auto"/>
        <w:bottom w:val="none" w:sz="0" w:space="0" w:color="auto"/>
        <w:right w:val="none" w:sz="0" w:space="0" w:color="auto"/>
      </w:divBdr>
    </w:div>
    <w:div w:id="1197045289">
      <w:bodyDiv w:val="1"/>
      <w:marLeft w:val="0"/>
      <w:marRight w:val="0"/>
      <w:marTop w:val="0"/>
      <w:marBottom w:val="0"/>
      <w:divBdr>
        <w:top w:val="none" w:sz="0" w:space="0" w:color="auto"/>
        <w:left w:val="none" w:sz="0" w:space="0" w:color="auto"/>
        <w:bottom w:val="none" w:sz="0" w:space="0" w:color="auto"/>
        <w:right w:val="none" w:sz="0" w:space="0" w:color="auto"/>
      </w:divBdr>
    </w:div>
    <w:div w:id="1212838126">
      <w:bodyDiv w:val="1"/>
      <w:marLeft w:val="0"/>
      <w:marRight w:val="0"/>
      <w:marTop w:val="0"/>
      <w:marBottom w:val="0"/>
      <w:divBdr>
        <w:top w:val="none" w:sz="0" w:space="0" w:color="auto"/>
        <w:left w:val="none" w:sz="0" w:space="0" w:color="auto"/>
        <w:bottom w:val="none" w:sz="0" w:space="0" w:color="auto"/>
        <w:right w:val="none" w:sz="0" w:space="0" w:color="auto"/>
      </w:divBdr>
    </w:div>
    <w:div w:id="1303733616">
      <w:bodyDiv w:val="1"/>
      <w:marLeft w:val="0"/>
      <w:marRight w:val="0"/>
      <w:marTop w:val="0"/>
      <w:marBottom w:val="0"/>
      <w:divBdr>
        <w:top w:val="none" w:sz="0" w:space="0" w:color="auto"/>
        <w:left w:val="none" w:sz="0" w:space="0" w:color="auto"/>
        <w:bottom w:val="none" w:sz="0" w:space="0" w:color="auto"/>
        <w:right w:val="none" w:sz="0" w:space="0" w:color="auto"/>
      </w:divBdr>
    </w:div>
    <w:div w:id="1370835721">
      <w:bodyDiv w:val="1"/>
      <w:marLeft w:val="0"/>
      <w:marRight w:val="0"/>
      <w:marTop w:val="0"/>
      <w:marBottom w:val="0"/>
      <w:divBdr>
        <w:top w:val="none" w:sz="0" w:space="0" w:color="auto"/>
        <w:left w:val="none" w:sz="0" w:space="0" w:color="auto"/>
        <w:bottom w:val="none" w:sz="0" w:space="0" w:color="auto"/>
        <w:right w:val="none" w:sz="0" w:space="0" w:color="auto"/>
      </w:divBdr>
    </w:div>
    <w:div w:id="1376468704">
      <w:bodyDiv w:val="1"/>
      <w:marLeft w:val="0"/>
      <w:marRight w:val="0"/>
      <w:marTop w:val="0"/>
      <w:marBottom w:val="0"/>
      <w:divBdr>
        <w:top w:val="none" w:sz="0" w:space="0" w:color="auto"/>
        <w:left w:val="none" w:sz="0" w:space="0" w:color="auto"/>
        <w:bottom w:val="none" w:sz="0" w:space="0" w:color="auto"/>
        <w:right w:val="none" w:sz="0" w:space="0" w:color="auto"/>
      </w:divBdr>
    </w:div>
    <w:div w:id="1430466131">
      <w:bodyDiv w:val="1"/>
      <w:marLeft w:val="0"/>
      <w:marRight w:val="0"/>
      <w:marTop w:val="0"/>
      <w:marBottom w:val="0"/>
      <w:divBdr>
        <w:top w:val="none" w:sz="0" w:space="0" w:color="auto"/>
        <w:left w:val="none" w:sz="0" w:space="0" w:color="auto"/>
        <w:bottom w:val="none" w:sz="0" w:space="0" w:color="auto"/>
        <w:right w:val="none" w:sz="0" w:space="0" w:color="auto"/>
      </w:divBdr>
    </w:div>
    <w:div w:id="1435706169">
      <w:bodyDiv w:val="1"/>
      <w:marLeft w:val="0"/>
      <w:marRight w:val="0"/>
      <w:marTop w:val="0"/>
      <w:marBottom w:val="0"/>
      <w:divBdr>
        <w:top w:val="none" w:sz="0" w:space="0" w:color="auto"/>
        <w:left w:val="none" w:sz="0" w:space="0" w:color="auto"/>
        <w:bottom w:val="none" w:sz="0" w:space="0" w:color="auto"/>
        <w:right w:val="none" w:sz="0" w:space="0" w:color="auto"/>
      </w:divBdr>
    </w:div>
    <w:div w:id="1439179305">
      <w:bodyDiv w:val="1"/>
      <w:marLeft w:val="0"/>
      <w:marRight w:val="0"/>
      <w:marTop w:val="0"/>
      <w:marBottom w:val="0"/>
      <w:divBdr>
        <w:top w:val="none" w:sz="0" w:space="0" w:color="auto"/>
        <w:left w:val="none" w:sz="0" w:space="0" w:color="auto"/>
        <w:bottom w:val="none" w:sz="0" w:space="0" w:color="auto"/>
        <w:right w:val="none" w:sz="0" w:space="0" w:color="auto"/>
      </w:divBdr>
      <w:divsChild>
        <w:div w:id="602497707">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516531219">
      <w:bodyDiv w:val="1"/>
      <w:marLeft w:val="0"/>
      <w:marRight w:val="0"/>
      <w:marTop w:val="0"/>
      <w:marBottom w:val="0"/>
      <w:divBdr>
        <w:top w:val="none" w:sz="0" w:space="0" w:color="auto"/>
        <w:left w:val="none" w:sz="0" w:space="0" w:color="auto"/>
        <w:bottom w:val="none" w:sz="0" w:space="0" w:color="auto"/>
        <w:right w:val="none" w:sz="0" w:space="0" w:color="auto"/>
      </w:divBdr>
    </w:div>
    <w:div w:id="1582521890">
      <w:bodyDiv w:val="1"/>
      <w:marLeft w:val="0"/>
      <w:marRight w:val="0"/>
      <w:marTop w:val="0"/>
      <w:marBottom w:val="0"/>
      <w:divBdr>
        <w:top w:val="none" w:sz="0" w:space="0" w:color="auto"/>
        <w:left w:val="none" w:sz="0" w:space="0" w:color="auto"/>
        <w:bottom w:val="none" w:sz="0" w:space="0" w:color="auto"/>
        <w:right w:val="none" w:sz="0" w:space="0" w:color="auto"/>
      </w:divBdr>
    </w:div>
    <w:div w:id="1582636024">
      <w:bodyDiv w:val="1"/>
      <w:marLeft w:val="0"/>
      <w:marRight w:val="0"/>
      <w:marTop w:val="0"/>
      <w:marBottom w:val="0"/>
      <w:divBdr>
        <w:top w:val="none" w:sz="0" w:space="0" w:color="auto"/>
        <w:left w:val="none" w:sz="0" w:space="0" w:color="auto"/>
        <w:bottom w:val="none" w:sz="0" w:space="0" w:color="auto"/>
        <w:right w:val="none" w:sz="0" w:space="0" w:color="auto"/>
      </w:divBdr>
      <w:divsChild>
        <w:div w:id="1956980751">
          <w:marLeft w:val="0"/>
          <w:marRight w:val="0"/>
          <w:marTop w:val="0"/>
          <w:marBottom w:val="0"/>
          <w:divBdr>
            <w:top w:val="none" w:sz="0" w:space="0" w:color="auto"/>
            <w:left w:val="none" w:sz="0" w:space="0" w:color="auto"/>
            <w:bottom w:val="none" w:sz="0" w:space="0" w:color="auto"/>
            <w:right w:val="none" w:sz="0" w:space="0" w:color="auto"/>
          </w:divBdr>
        </w:div>
      </w:divsChild>
    </w:div>
    <w:div w:id="1627203337">
      <w:bodyDiv w:val="1"/>
      <w:marLeft w:val="0"/>
      <w:marRight w:val="0"/>
      <w:marTop w:val="0"/>
      <w:marBottom w:val="0"/>
      <w:divBdr>
        <w:top w:val="none" w:sz="0" w:space="0" w:color="auto"/>
        <w:left w:val="none" w:sz="0" w:space="0" w:color="auto"/>
        <w:bottom w:val="none" w:sz="0" w:space="0" w:color="auto"/>
        <w:right w:val="none" w:sz="0" w:space="0" w:color="auto"/>
      </w:divBdr>
    </w:div>
    <w:div w:id="1643120241">
      <w:bodyDiv w:val="1"/>
      <w:marLeft w:val="0"/>
      <w:marRight w:val="0"/>
      <w:marTop w:val="0"/>
      <w:marBottom w:val="0"/>
      <w:divBdr>
        <w:top w:val="none" w:sz="0" w:space="0" w:color="auto"/>
        <w:left w:val="none" w:sz="0" w:space="0" w:color="auto"/>
        <w:bottom w:val="none" w:sz="0" w:space="0" w:color="auto"/>
        <w:right w:val="none" w:sz="0" w:space="0" w:color="auto"/>
      </w:divBdr>
    </w:div>
    <w:div w:id="1739280844">
      <w:bodyDiv w:val="1"/>
      <w:marLeft w:val="0"/>
      <w:marRight w:val="0"/>
      <w:marTop w:val="0"/>
      <w:marBottom w:val="0"/>
      <w:divBdr>
        <w:top w:val="none" w:sz="0" w:space="0" w:color="auto"/>
        <w:left w:val="none" w:sz="0" w:space="0" w:color="auto"/>
        <w:bottom w:val="none" w:sz="0" w:space="0" w:color="auto"/>
        <w:right w:val="none" w:sz="0" w:space="0" w:color="auto"/>
      </w:divBdr>
    </w:div>
    <w:div w:id="1768840864">
      <w:bodyDiv w:val="1"/>
      <w:marLeft w:val="0"/>
      <w:marRight w:val="0"/>
      <w:marTop w:val="0"/>
      <w:marBottom w:val="0"/>
      <w:divBdr>
        <w:top w:val="none" w:sz="0" w:space="0" w:color="auto"/>
        <w:left w:val="none" w:sz="0" w:space="0" w:color="auto"/>
        <w:bottom w:val="none" w:sz="0" w:space="0" w:color="auto"/>
        <w:right w:val="none" w:sz="0" w:space="0" w:color="auto"/>
      </w:divBdr>
      <w:divsChild>
        <w:div w:id="2021927455">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861237647">
      <w:bodyDiv w:val="1"/>
      <w:marLeft w:val="0"/>
      <w:marRight w:val="0"/>
      <w:marTop w:val="0"/>
      <w:marBottom w:val="0"/>
      <w:divBdr>
        <w:top w:val="none" w:sz="0" w:space="0" w:color="auto"/>
        <w:left w:val="none" w:sz="0" w:space="0" w:color="auto"/>
        <w:bottom w:val="none" w:sz="0" w:space="0" w:color="auto"/>
        <w:right w:val="none" w:sz="0" w:space="0" w:color="auto"/>
      </w:divBdr>
      <w:divsChild>
        <w:div w:id="27691521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914511706">
      <w:bodyDiv w:val="1"/>
      <w:marLeft w:val="0"/>
      <w:marRight w:val="0"/>
      <w:marTop w:val="0"/>
      <w:marBottom w:val="0"/>
      <w:divBdr>
        <w:top w:val="none" w:sz="0" w:space="0" w:color="auto"/>
        <w:left w:val="none" w:sz="0" w:space="0" w:color="auto"/>
        <w:bottom w:val="none" w:sz="0" w:space="0" w:color="auto"/>
        <w:right w:val="none" w:sz="0" w:space="0" w:color="auto"/>
      </w:divBdr>
      <w:divsChild>
        <w:div w:id="199374885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2041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b.mx/shcp/prensa/el-consejo-de-estabilidad-del-sistema-financiero-actualiza-su-balance-de-ries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01628-E6C1-4975-904D-347036AB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4480</Words>
  <Characters>24640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Eve</cp:lastModifiedBy>
  <cp:revision>13</cp:revision>
  <cp:lastPrinted>2026-02-19T15:12:00Z</cp:lastPrinted>
  <dcterms:created xsi:type="dcterms:W3CDTF">2026-01-12T19:40:00Z</dcterms:created>
  <dcterms:modified xsi:type="dcterms:W3CDTF">2026-02-19T15:13:00Z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