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DA24" w14:textId="77777777" w:rsidR="00FB2FE5" w:rsidRDefault="00FB2FE5" w:rsidP="00F067C8">
      <w:pPr>
        <w:tabs>
          <w:tab w:val="left" w:leader="underscore" w:pos="9639"/>
        </w:tabs>
        <w:spacing w:after="0" w:line="240" w:lineRule="auto"/>
        <w:jc w:val="center"/>
      </w:pPr>
    </w:p>
    <w:p w14:paraId="507776DB" w14:textId="22192C29"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2B078C1A" w14:textId="77777777" w:rsidR="0071506E" w:rsidRDefault="00F46719" w:rsidP="0071506E">
          <w:pPr>
            <w:rPr>
              <w:b/>
              <w:bCs/>
              <w:lang w:val="es-ES"/>
            </w:rPr>
          </w:pPr>
          <w:r>
            <w:rPr>
              <w:b/>
              <w:bCs/>
              <w:lang w:val="es-ES"/>
            </w:rPr>
            <w:lastRenderedPageBreak/>
            <w:fldChar w:fldCharType="end"/>
          </w:r>
        </w:p>
      </w:sdtContent>
    </w:sdt>
    <w:bookmarkStart w:id="0" w:name="_Toc161472866" w:displacedByCustomXml="prev"/>
    <w:p w14:paraId="4E578221" w14:textId="4F813628" w:rsidR="0071506E" w:rsidRPr="000C3365" w:rsidRDefault="0071506E" w:rsidP="0071506E">
      <w:pPr>
        <w:pStyle w:val="Ttulo2"/>
        <w:rPr>
          <w:rFonts w:asciiTheme="minorHAnsi" w:hAnsiTheme="minorHAnsi" w:cstheme="minorHAnsi"/>
          <w:b/>
          <w:color w:val="auto"/>
          <w:sz w:val="22"/>
        </w:rPr>
      </w:pPr>
      <w:r>
        <w:rPr>
          <w:rFonts w:asciiTheme="minorHAnsi" w:hAnsiTheme="minorHAnsi" w:cstheme="minorHAnsi"/>
          <w:b/>
          <w:color w:val="auto"/>
          <w:sz w:val="22"/>
        </w:rPr>
        <w:t>1</w:t>
      </w:r>
      <w:r w:rsidRPr="000C3365">
        <w:rPr>
          <w:rFonts w:asciiTheme="minorHAnsi" w:hAnsiTheme="minorHAnsi" w:cstheme="minorHAnsi"/>
          <w:b/>
          <w:color w:val="auto"/>
          <w:sz w:val="22"/>
        </w:rPr>
        <w:t>. Autorización e Historia:</w:t>
      </w:r>
      <w:bookmarkEnd w:id="0"/>
    </w:p>
    <w:p w14:paraId="0E27FB0A" w14:textId="77777777" w:rsidR="0071506E" w:rsidRPr="00E74967" w:rsidRDefault="0071506E" w:rsidP="0071506E">
      <w:pPr>
        <w:tabs>
          <w:tab w:val="left" w:leader="underscore" w:pos="9639"/>
        </w:tabs>
        <w:spacing w:after="0" w:line="240" w:lineRule="auto"/>
        <w:jc w:val="both"/>
        <w:rPr>
          <w:rFonts w:cs="Calibri"/>
        </w:rPr>
      </w:pPr>
    </w:p>
    <w:p w14:paraId="2ED67A50"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informará sobre:</w:t>
      </w:r>
    </w:p>
    <w:p w14:paraId="751F1412" w14:textId="77777777" w:rsidR="0071506E" w:rsidRPr="00735402" w:rsidRDefault="0071506E" w:rsidP="0071506E">
      <w:pPr>
        <w:tabs>
          <w:tab w:val="left" w:leader="underscore" w:pos="9639"/>
        </w:tabs>
        <w:spacing w:after="0" w:line="240" w:lineRule="auto"/>
        <w:jc w:val="both"/>
        <w:rPr>
          <w:rFonts w:cs="Calibri"/>
        </w:rPr>
      </w:pPr>
    </w:p>
    <w:p w14:paraId="4451DB8B"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Fecha de creación del Ente.</w:t>
      </w:r>
    </w:p>
    <w:p w14:paraId="136037A5" w14:textId="77777777" w:rsidR="0071506E" w:rsidRPr="00735402" w:rsidRDefault="0071506E" w:rsidP="0071506E">
      <w:pPr>
        <w:tabs>
          <w:tab w:val="left" w:leader="underscore" w:pos="9639"/>
        </w:tabs>
        <w:spacing w:after="0" w:line="240" w:lineRule="auto"/>
        <w:jc w:val="both"/>
        <w:rPr>
          <w:rFonts w:cs="Calibri"/>
        </w:rPr>
      </w:pPr>
    </w:p>
    <w:p w14:paraId="6D4367BE" w14:textId="77777777" w:rsidR="0071506E" w:rsidRPr="00735402" w:rsidRDefault="0071506E" w:rsidP="0071506E">
      <w:pPr>
        <w:tabs>
          <w:tab w:val="left" w:leader="underscore" w:pos="9639"/>
        </w:tabs>
        <w:spacing w:after="0" w:line="240" w:lineRule="auto"/>
        <w:jc w:val="both"/>
        <w:rPr>
          <w:rFonts w:cs="Calibri"/>
          <w:lang w:val="es-ES_tradnl"/>
        </w:rPr>
      </w:pPr>
      <w:r w:rsidRPr="00735402">
        <w:rPr>
          <w:rFonts w:cs="Calibri"/>
        </w:rPr>
        <w:t>E</w:t>
      </w:r>
      <w:r w:rsidRPr="00735402">
        <w:rPr>
          <w:rFonts w:cs="Calibri"/>
          <w:lang w:val="es-ES_tradnl"/>
        </w:rPr>
        <w:t>n sesión extraordinaria de cabildo celebrada el 25 de febrero de 1992, se creó el organismo público descentralizado de la administración municipal denominado</w:t>
      </w:r>
      <w:r w:rsidRPr="00735402">
        <w:rPr>
          <w:rFonts w:cs="Calibri"/>
        </w:rPr>
        <w:t xml:space="preserve"> </w:t>
      </w:r>
      <w:r w:rsidRPr="00735402">
        <w:rPr>
          <w:rFonts w:cs="Calibri"/>
          <w:lang w:val="es-ES_tradnl"/>
        </w:rPr>
        <w:t>"Sistema Municipal de Agua Potable y Alcantarillado de Guanajuato".</w:t>
      </w:r>
    </w:p>
    <w:p w14:paraId="4DEFC3B5" w14:textId="77777777" w:rsidR="0071506E" w:rsidRPr="00735402" w:rsidRDefault="0071506E" w:rsidP="0071506E">
      <w:pPr>
        <w:tabs>
          <w:tab w:val="left" w:leader="underscore" w:pos="9639"/>
        </w:tabs>
        <w:spacing w:after="0" w:line="240" w:lineRule="auto"/>
        <w:jc w:val="both"/>
        <w:rPr>
          <w:rFonts w:cs="Calibri"/>
        </w:rPr>
      </w:pPr>
    </w:p>
    <w:p w14:paraId="0233CEF3"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b)</w:t>
      </w:r>
      <w:r w:rsidRPr="00735402">
        <w:rPr>
          <w:rFonts w:cs="Calibri"/>
        </w:rPr>
        <w:t xml:space="preserve"> Principales cambios en su estructura (interna históricamente).</w:t>
      </w:r>
    </w:p>
    <w:p w14:paraId="1896EBBD" w14:textId="77777777" w:rsidR="0071506E" w:rsidRPr="00735402" w:rsidRDefault="0071506E" w:rsidP="0071506E">
      <w:pPr>
        <w:tabs>
          <w:tab w:val="left" w:leader="underscore" w:pos="9639"/>
        </w:tabs>
        <w:spacing w:after="0" w:line="240" w:lineRule="auto"/>
        <w:jc w:val="both"/>
        <w:rPr>
          <w:rFonts w:cs="Calibri"/>
        </w:rPr>
      </w:pPr>
    </w:p>
    <w:p w14:paraId="70DE729F"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A partir de 1992 año en que fue creado el </w:t>
      </w:r>
      <w:r w:rsidRPr="00735402">
        <w:rPr>
          <w:rFonts w:cs="Calibri"/>
          <w:lang w:val="es-ES_tradnl"/>
        </w:rPr>
        <w:t>"Sistema Municipal de Agua Potable y Alcantarillado de Guanajuato" y que asumió la responsabilidad en su ámbito de competencia, de la administración y prestación de servicio público de agua potable y alcantarillado se han elegido once consejos directivos los cuales tiene un periodo de duración de 3 años, actualmente el doceavo consejo entro el 01 de mayo de 2024.</w:t>
      </w:r>
    </w:p>
    <w:p w14:paraId="20E0411D" w14:textId="77777777" w:rsidR="0071506E" w:rsidRPr="00E74967" w:rsidRDefault="0071506E" w:rsidP="0071506E">
      <w:pPr>
        <w:tabs>
          <w:tab w:val="left" w:leader="underscore" w:pos="9639"/>
        </w:tabs>
        <w:spacing w:after="0" w:line="240" w:lineRule="auto"/>
        <w:jc w:val="both"/>
        <w:rPr>
          <w:rFonts w:cs="Calibri"/>
        </w:rPr>
      </w:pPr>
    </w:p>
    <w:p w14:paraId="562EB90B" w14:textId="77777777" w:rsidR="0071506E" w:rsidRDefault="0071506E" w:rsidP="0071506E">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Pr="00B6368B">
        <w:rPr>
          <w:rFonts w:asciiTheme="minorHAnsi" w:hAnsiTheme="minorHAnsi" w:cstheme="minorHAnsi"/>
          <w:b/>
          <w:color w:val="auto"/>
          <w:sz w:val="22"/>
        </w:rPr>
        <w:t>Panorama Económico y Financiero</w:t>
      </w:r>
      <w:bookmarkEnd w:id="1"/>
    </w:p>
    <w:p w14:paraId="597DCE16" w14:textId="77777777" w:rsidR="0071506E" w:rsidRPr="00735402" w:rsidRDefault="0071506E" w:rsidP="0071506E">
      <w:pPr>
        <w:spacing w:after="0"/>
      </w:pPr>
    </w:p>
    <w:p w14:paraId="4A57FBD5" w14:textId="770FA1B2" w:rsidR="0071506E" w:rsidRDefault="0071506E" w:rsidP="0071506E">
      <w:pPr>
        <w:tabs>
          <w:tab w:val="left" w:leader="underscore" w:pos="9639"/>
        </w:tabs>
        <w:spacing w:after="0" w:line="240" w:lineRule="auto"/>
        <w:jc w:val="both"/>
        <w:rPr>
          <w:rFonts w:cs="Calibri"/>
          <w:lang w:val="es-ES_tradnl"/>
        </w:rPr>
      </w:pPr>
      <w:r w:rsidRPr="00735402">
        <w:rPr>
          <w:rFonts w:cs="Calibri"/>
        </w:rPr>
        <w:t>Se</w:t>
      </w:r>
      <w:r w:rsidRPr="00735402">
        <w:rPr>
          <w:rFonts w:cs="Calibri"/>
          <w:lang w:val="es-ES_tradnl"/>
        </w:rPr>
        <w:t xml:space="preserve"> pronostica recibir para el ejercicio fiscal de 202</w:t>
      </w:r>
      <w:r w:rsidR="00F65057">
        <w:rPr>
          <w:rFonts w:cs="Calibri"/>
          <w:lang w:val="es-ES_tradnl"/>
        </w:rPr>
        <w:t>5</w:t>
      </w:r>
      <w:r w:rsidRPr="00735402">
        <w:rPr>
          <w:rFonts w:cs="Calibri"/>
          <w:lang w:val="es-ES_tradnl"/>
        </w:rPr>
        <w:t xml:space="preserve"> como recursos ordinarios derivados de cobro por la prestación de servicios la cantidad de $</w:t>
      </w:r>
      <w:r w:rsidR="00EF7419">
        <w:rPr>
          <w:rFonts w:cs="Calibri"/>
          <w:lang w:val="es-ES_tradnl"/>
        </w:rPr>
        <w:t>308,636,531.00</w:t>
      </w:r>
      <w:r w:rsidRPr="00735402">
        <w:rPr>
          <w:rFonts w:cs="Calibri"/>
          <w:lang w:val="es-ES_tradnl"/>
        </w:rPr>
        <w:t>.</w:t>
      </w:r>
    </w:p>
    <w:p w14:paraId="2C64EC0D" w14:textId="77777777" w:rsidR="0071506E" w:rsidRPr="00735402" w:rsidRDefault="0071506E" w:rsidP="0071506E">
      <w:pPr>
        <w:tabs>
          <w:tab w:val="left" w:leader="underscore" w:pos="9639"/>
        </w:tabs>
        <w:spacing w:after="0" w:line="240" w:lineRule="auto"/>
        <w:jc w:val="both"/>
        <w:rPr>
          <w:rFonts w:cs="Calibri"/>
          <w:lang w:val="es-ES_tradnl"/>
        </w:rPr>
      </w:pPr>
    </w:p>
    <w:p w14:paraId="36C0881D" w14:textId="63E52741" w:rsidR="0071506E" w:rsidRDefault="0071506E" w:rsidP="0071506E">
      <w:pPr>
        <w:tabs>
          <w:tab w:val="left" w:leader="underscore" w:pos="9639"/>
        </w:tabs>
        <w:spacing w:after="0" w:line="240" w:lineRule="auto"/>
        <w:jc w:val="both"/>
        <w:rPr>
          <w:rFonts w:cs="Calibri"/>
          <w:lang w:val="es-ES_tradnl"/>
        </w:rPr>
      </w:pPr>
      <w:r w:rsidRPr="00735402">
        <w:rPr>
          <w:rFonts w:cs="Calibri"/>
          <w:lang w:val="es-ES_tradnl"/>
        </w:rPr>
        <w:t>Se pronostica para el ejercicio fiscal de 202</w:t>
      </w:r>
      <w:r w:rsidR="00EF7419">
        <w:rPr>
          <w:rFonts w:cs="Calibri"/>
          <w:lang w:val="es-ES_tradnl"/>
        </w:rPr>
        <w:t>5</w:t>
      </w:r>
      <w:r w:rsidRPr="00735402">
        <w:rPr>
          <w:rFonts w:cs="Calibri"/>
          <w:lang w:val="es-ES_tradnl"/>
        </w:rPr>
        <w:t xml:space="preserve"> por parte del banco de México una inflación del </w:t>
      </w:r>
      <w:r w:rsidR="00EF7419">
        <w:rPr>
          <w:rFonts w:cs="Calibri"/>
          <w:lang w:val="es-ES_tradnl"/>
        </w:rPr>
        <w:t>3.77</w:t>
      </w:r>
      <w:r w:rsidRPr="00735402">
        <w:rPr>
          <w:rFonts w:cs="Calibri"/>
          <w:lang w:val="es-ES_tradnl"/>
        </w:rPr>
        <w:t>%.</w:t>
      </w:r>
    </w:p>
    <w:p w14:paraId="13328EC3" w14:textId="77777777" w:rsidR="0071506E" w:rsidRPr="00735402" w:rsidRDefault="0071506E" w:rsidP="0071506E">
      <w:pPr>
        <w:tabs>
          <w:tab w:val="left" w:leader="underscore" w:pos="9639"/>
        </w:tabs>
        <w:spacing w:after="0" w:line="240" w:lineRule="auto"/>
        <w:jc w:val="both"/>
        <w:rPr>
          <w:rFonts w:cs="Calibri"/>
          <w:lang w:val="es-ES_tradnl"/>
        </w:rPr>
      </w:pPr>
    </w:p>
    <w:p w14:paraId="159B9A98" w14:textId="77777777" w:rsidR="0071506E" w:rsidRDefault="0071506E" w:rsidP="0071506E">
      <w:pPr>
        <w:tabs>
          <w:tab w:val="left" w:leader="underscore" w:pos="9639"/>
        </w:tabs>
        <w:spacing w:after="0" w:line="240" w:lineRule="auto"/>
        <w:jc w:val="both"/>
        <w:rPr>
          <w:rFonts w:cs="Calibri"/>
          <w:lang w:val="es-ES_tradnl"/>
        </w:rPr>
      </w:pPr>
      <w:r w:rsidRPr="00735402">
        <w:rPr>
          <w:rFonts w:cs="Calibri"/>
          <w:lang w:val="es-ES_tradnl"/>
        </w:rPr>
        <w:t>A porcentajes pronosticados tanto en nuestros ingresos como respecto de la inflación; haremos frente al presupuesto de egresos.</w:t>
      </w:r>
    </w:p>
    <w:p w14:paraId="0D868533" w14:textId="77777777" w:rsidR="0071506E" w:rsidRPr="00735402" w:rsidRDefault="0071506E" w:rsidP="0071506E">
      <w:pPr>
        <w:tabs>
          <w:tab w:val="left" w:leader="underscore" w:pos="9639"/>
        </w:tabs>
        <w:spacing w:after="0" w:line="240" w:lineRule="auto"/>
        <w:jc w:val="both"/>
        <w:rPr>
          <w:rFonts w:cs="Calibri"/>
          <w:lang w:val="es-ES_tradnl"/>
        </w:rPr>
      </w:pPr>
    </w:p>
    <w:p w14:paraId="7CB0B00B" w14:textId="77777777" w:rsidR="0071506E" w:rsidRPr="00735402" w:rsidRDefault="0071506E" w:rsidP="0071506E">
      <w:pPr>
        <w:tabs>
          <w:tab w:val="left" w:leader="underscore" w:pos="9639"/>
        </w:tabs>
        <w:spacing w:after="0" w:line="240" w:lineRule="auto"/>
        <w:jc w:val="both"/>
        <w:rPr>
          <w:rFonts w:cs="Calibri"/>
        </w:rPr>
      </w:pPr>
      <w:r w:rsidRPr="00735402">
        <w:rPr>
          <w:rFonts w:cs="Calibri"/>
          <w:lang w:val="es-ES_tradnl"/>
        </w:rPr>
        <w:t>El Consejo Directivo y la Dirección General del SIMAPAG han establecido lineamientos de racionalidad, austeridad y disciplina presupuestal con el objeto de responder a la necesidad de contar con una guía de referencia para lograr el aprovechamiento óptimo de los recursos humanos, financieros, organizacionales, materiales y tecnológicos del SIMAPAG.</w:t>
      </w:r>
      <w:r w:rsidRPr="00735402">
        <w:rPr>
          <w:rFonts w:cs="Calibri"/>
        </w:rPr>
        <w:t xml:space="preserve"> </w:t>
      </w:r>
    </w:p>
    <w:p w14:paraId="215E90E1" w14:textId="77777777" w:rsidR="0071506E" w:rsidRDefault="0071506E" w:rsidP="0071506E">
      <w:pPr>
        <w:tabs>
          <w:tab w:val="left" w:leader="underscore" w:pos="9639"/>
        </w:tabs>
        <w:spacing w:after="0" w:line="240" w:lineRule="auto"/>
        <w:jc w:val="both"/>
        <w:rPr>
          <w:rFonts w:cs="Calibri"/>
        </w:rPr>
      </w:pPr>
    </w:p>
    <w:p w14:paraId="43E8DD62" w14:textId="77777777" w:rsidR="0071506E" w:rsidRPr="000C3365" w:rsidRDefault="0071506E" w:rsidP="0071506E">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Pr="000C3365">
        <w:rPr>
          <w:rFonts w:asciiTheme="minorHAnsi" w:hAnsiTheme="minorHAnsi" w:cstheme="minorHAnsi"/>
          <w:b/>
          <w:color w:val="auto"/>
          <w:sz w:val="22"/>
        </w:rPr>
        <w:t>. Organización y Objeto Social:</w:t>
      </w:r>
      <w:bookmarkEnd w:id="2"/>
    </w:p>
    <w:p w14:paraId="5781C3AE" w14:textId="77777777" w:rsidR="0071506E" w:rsidRPr="00E74967" w:rsidRDefault="0071506E" w:rsidP="0071506E">
      <w:pPr>
        <w:tabs>
          <w:tab w:val="left" w:leader="underscore" w:pos="9639"/>
        </w:tabs>
        <w:spacing w:after="0" w:line="240" w:lineRule="auto"/>
        <w:jc w:val="both"/>
        <w:rPr>
          <w:rFonts w:cs="Calibri"/>
        </w:rPr>
      </w:pPr>
    </w:p>
    <w:p w14:paraId="283CC434"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informará sobre:</w:t>
      </w:r>
    </w:p>
    <w:p w14:paraId="3E3FB823" w14:textId="77777777" w:rsidR="0071506E" w:rsidRPr="00735402" w:rsidRDefault="0071506E" w:rsidP="0071506E">
      <w:pPr>
        <w:tabs>
          <w:tab w:val="left" w:leader="underscore" w:pos="9639"/>
        </w:tabs>
        <w:spacing w:after="0" w:line="240" w:lineRule="auto"/>
        <w:jc w:val="both"/>
        <w:rPr>
          <w:rFonts w:cs="Calibri"/>
        </w:rPr>
      </w:pPr>
    </w:p>
    <w:p w14:paraId="2D87E7DD"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Objeto social.</w:t>
      </w:r>
    </w:p>
    <w:p w14:paraId="51D6D842" w14:textId="77777777" w:rsidR="0071506E" w:rsidRPr="00735402" w:rsidRDefault="0071506E" w:rsidP="0071506E">
      <w:pPr>
        <w:tabs>
          <w:tab w:val="left" w:leader="underscore" w:pos="9639"/>
        </w:tabs>
        <w:spacing w:after="0" w:line="240" w:lineRule="auto"/>
        <w:jc w:val="both"/>
        <w:rPr>
          <w:rFonts w:cs="Calibri"/>
          <w:lang w:val="es-ES_tradnl"/>
        </w:rPr>
      </w:pPr>
      <w:r w:rsidRPr="00735402">
        <w:rPr>
          <w:rFonts w:cs="Calibri"/>
          <w:lang w:val="es-ES_tradnl"/>
        </w:rPr>
        <w:t xml:space="preserve">Corresponde al SIMAPAG la regulación de la prestación de los servicios públicos de agua potable, drenaje, alcantarillado, tratamiento y disposición de sus aguas residuales en el municipio de Guanajuato, así como las relaciones entre los usuarios y el organismo operador del servicio que asume la gestión </w:t>
      </w:r>
      <w:proofErr w:type="gramStart"/>
      <w:r w:rsidRPr="00735402">
        <w:rPr>
          <w:rFonts w:cs="Calibri"/>
          <w:lang w:val="es-ES_tradnl"/>
        </w:rPr>
        <w:t>del mismo</w:t>
      </w:r>
      <w:proofErr w:type="gramEnd"/>
      <w:r w:rsidRPr="00735402">
        <w:rPr>
          <w:rFonts w:cs="Calibri"/>
          <w:lang w:val="es-ES_tradnl"/>
        </w:rPr>
        <w:t>.</w:t>
      </w:r>
    </w:p>
    <w:p w14:paraId="3A33470D"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b)</w:t>
      </w:r>
      <w:r w:rsidRPr="00735402">
        <w:rPr>
          <w:rFonts w:cs="Calibri"/>
        </w:rPr>
        <w:t xml:space="preserve"> Principal actividad.</w:t>
      </w:r>
    </w:p>
    <w:p w14:paraId="5C3986DA" w14:textId="77777777" w:rsidR="0071506E" w:rsidRPr="00735402" w:rsidRDefault="0071506E" w:rsidP="0071506E">
      <w:pPr>
        <w:tabs>
          <w:tab w:val="left" w:leader="underscore" w:pos="9639"/>
        </w:tabs>
        <w:spacing w:after="0" w:line="240" w:lineRule="auto"/>
        <w:jc w:val="both"/>
        <w:rPr>
          <w:rFonts w:cs="Calibri"/>
        </w:rPr>
      </w:pPr>
    </w:p>
    <w:p w14:paraId="25F73DD3"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Los servicios de agua potable y servicios complementarios, como son los siguientes usos:</w:t>
      </w:r>
    </w:p>
    <w:p w14:paraId="190B9F52" w14:textId="77777777" w:rsidR="0071506E" w:rsidRPr="00735402" w:rsidRDefault="0071506E" w:rsidP="0071506E">
      <w:pPr>
        <w:tabs>
          <w:tab w:val="left" w:leader="underscore" w:pos="9639"/>
        </w:tabs>
        <w:spacing w:after="0" w:line="240" w:lineRule="auto"/>
        <w:jc w:val="both"/>
        <w:rPr>
          <w:rFonts w:cs="Calibri"/>
        </w:rPr>
      </w:pPr>
    </w:p>
    <w:p w14:paraId="0CC6BD2F"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I. Doméstico, incluyendo a las comunidades rurales;</w:t>
      </w:r>
    </w:p>
    <w:p w14:paraId="3F5472DD"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II. Servicios públicos;</w:t>
      </w:r>
    </w:p>
    <w:p w14:paraId="25C76A5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III. Comercial y de servicios;</w:t>
      </w:r>
    </w:p>
    <w:p w14:paraId="6E486912"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IV. Industrial; y</w:t>
      </w:r>
    </w:p>
    <w:p w14:paraId="6AF3B7F8"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V. Usos múltiples.</w:t>
      </w:r>
    </w:p>
    <w:p w14:paraId="22E59C9B"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c)</w:t>
      </w:r>
      <w:r w:rsidRPr="00735402">
        <w:rPr>
          <w:rFonts w:cs="Calibri"/>
        </w:rPr>
        <w:t xml:space="preserve"> Ejercicio fiscal </w:t>
      </w:r>
    </w:p>
    <w:p w14:paraId="5DB5B55B" w14:textId="77777777" w:rsidR="0071506E" w:rsidRPr="00735402" w:rsidRDefault="0071506E" w:rsidP="0071506E">
      <w:pPr>
        <w:tabs>
          <w:tab w:val="left" w:leader="underscore" w:pos="9639"/>
        </w:tabs>
        <w:spacing w:after="0" w:line="240" w:lineRule="auto"/>
        <w:jc w:val="both"/>
        <w:rPr>
          <w:rFonts w:cs="Calibri"/>
        </w:rPr>
      </w:pPr>
    </w:p>
    <w:p w14:paraId="1EFB561A" w14:textId="0672FFC7" w:rsidR="0071506E" w:rsidRPr="00735402" w:rsidRDefault="0071506E" w:rsidP="0071506E">
      <w:pPr>
        <w:tabs>
          <w:tab w:val="left" w:leader="underscore" w:pos="9639"/>
        </w:tabs>
        <w:spacing w:after="0" w:line="240" w:lineRule="auto"/>
        <w:jc w:val="both"/>
        <w:rPr>
          <w:rFonts w:cs="Calibri"/>
          <w:lang w:val="es-ES_tradnl"/>
        </w:rPr>
      </w:pPr>
      <w:r w:rsidRPr="00735402">
        <w:rPr>
          <w:rFonts w:cs="Calibri"/>
          <w:lang w:val="es-ES_tradnl"/>
        </w:rPr>
        <w:t>Ejercicio Fiscal enero - diciembre de 202</w:t>
      </w:r>
      <w:r w:rsidR="00EF7419">
        <w:rPr>
          <w:rFonts w:cs="Calibri"/>
          <w:lang w:val="es-ES_tradnl"/>
        </w:rPr>
        <w:t>5</w:t>
      </w:r>
      <w:r w:rsidRPr="00735402">
        <w:rPr>
          <w:rFonts w:cs="Calibri"/>
          <w:lang w:val="es-ES_tradnl"/>
        </w:rPr>
        <w:t xml:space="preserve">. </w:t>
      </w:r>
    </w:p>
    <w:p w14:paraId="2B22E875" w14:textId="77777777" w:rsidR="0071506E" w:rsidRPr="00735402" w:rsidRDefault="0071506E" w:rsidP="0071506E">
      <w:pPr>
        <w:tabs>
          <w:tab w:val="left" w:leader="underscore" w:pos="9639"/>
        </w:tabs>
        <w:spacing w:after="0" w:line="240" w:lineRule="auto"/>
        <w:jc w:val="both"/>
        <w:rPr>
          <w:rFonts w:cs="Calibri"/>
          <w:lang w:val="es-ES_tradnl"/>
        </w:rPr>
      </w:pPr>
    </w:p>
    <w:p w14:paraId="753C8F24"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d)</w:t>
      </w:r>
      <w:r w:rsidRPr="00735402">
        <w:rPr>
          <w:rFonts w:cs="Calibri"/>
        </w:rPr>
        <w:t xml:space="preserve"> Régimen jurídico (Forma como está dada de alta la entidad ante la S.H.C.P., ejemplos: S.C., S.A., Personas morales sin fines de lucro, etc.).</w:t>
      </w:r>
    </w:p>
    <w:p w14:paraId="2F4C5296" w14:textId="77777777" w:rsidR="0071506E" w:rsidRPr="00735402" w:rsidRDefault="0071506E" w:rsidP="0071506E">
      <w:pPr>
        <w:tabs>
          <w:tab w:val="left" w:leader="underscore" w:pos="9639"/>
        </w:tabs>
        <w:spacing w:after="0" w:line="240" w:lineRule="auto"/>
        <w:jc w:val="both"/>
        <w:rPr>
          <w:rFonts w:cs="Calibri"/>
          <w:lang w:val="es-ES_tradnl"/>
        </w:rPr>
      </w:pPr>
    </w:p>
    <w:p w14:paraId="1E091DBC" w14:textId="77777777" w:rsidR="0071506E" w:rsidRPr="00735402" w:rsidRDefault="0071506E" w:rsidP="0071506E">
      <w:pPr>
        <w:tabs>
          <w:tab w:val="left" w:leader="underscore" w:pos="9639"/>
        </w:tabs>
        <w:spacing w:after="0" w:line="240" w:lineRule="auto"/>
        <w:jc w:val="both"/>
        <w:rPr>
          <w:rFonts w:cs="Calibri"/>
          <w:lang w:val="es-ES_tradnl"/>
        </w:rPr>
      </w:pPr>
      <w:r w:rsidRPr="00735402">
        <w:rPr>
          <w:rFonts w:cs="Calibri"/>
          <w:lang w:val="es-ES_tradnl"/>
        </w:rPr>
        <w:t>Persona Moral con fines no lucrativos.</w:t>
      </w:r>
    </w:p>
    <w:p w14:paraId="5EC67595" w14:textId="77777777" w:rsidR="0071506E" w:rsidRPr="00735402" w:rsidRDefault="0071506E" w:rsidP="0071506E">
      <w:pPr>
        <w:tabs>
          <w:tab w:val="left" w:leader="underscore" w:pos="9639"/>
        </w:tabs>
        <w:spacing w:after="0" w:line="240" w:lineRule="auto"/>
        <w:jc w:val="both"/>
        <w:rPr>
          <w:rFonts w:cs="Calibri"/>
          <w:lang w:val="es-ES_tradnl"/>
        </w:rPr>
      </w:pPr>
    </w:p>
    <w:p w14:paraId="7E99CF7C"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e)</w:t>
      </w:r>
      <w:r w:rsidRPr="00735402">
        <w:rPr>
          <w:rFonts w:cs="Calibri"/>
        </w:rPr>
        <w:t xml:space="preserve"> Consideraciones fiscales del ente: Revelar el tipo de contribuciones que esté obligado a pagar o retener.</w:t>
      </w:r>
    </w:p>
    <w:p w14:paraId="6DB9B9A3" w14:textId="77777777" w:rsidR="0071506E" w:rsidRPr="00735402" w:rsidRDefault="0071506E" w:rsidP="0071506E">
      <w:pPr>
        <w:tabs>
          <w:tab w:val="left" w:leader="underscore" w:pos="9639"/>
        </w:tabs>
        <w:spacing w:after="0" w:line="240" w:lineRule="auto"/>
        <w:jc w:val="both"/>
        <w:rPr>
          <w:rFonts w:cs="Calibri"/>
        </w:rPr>
      </w:pPr>
    </w:p>
    <w:p w14:paraId="09138A25"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Como contribuyente directo:</w:t>
      </w:r>
    </w:p>
    <w:p w14:paraId="4DA75E85"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Impuesto al Valor Agregado.</w:t>
      </w:r>
    </w:p>
    <w:p w14:paraId="28E1ED2F"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Derechos por extracción de agua.</w:t>
      </w:r>
    </w:p>
    <w:p w14:paraId="7E54E7E1"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Derechos por agua no saneada.</w:t>
      </w:r>
    </w:p>
    <w:p w14:paraId="1A50B1B4"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Contribuciones de seguridad social (IMSS, AFORES, INFONAVIT E ISSEG)</w:t>
      </w:r>
    </w:p>
    <w:p w14:paraId="24BE0FBF"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Impuesto sobre nóminas.</w:t>
      </w:r>
    </w:p>
    <w:p w14:paraId="2A6EE58F" w14:textId="77777777" w:rsidR="0071506E" w:rsidRPr="00735402" w:rsidRDefault="0071506E" w:rsidP="0071506E">
      <w:pPr>
        <w:tabs>
          <w:tab w:val="left" w:leader="underscore" w:pos="9639"/>
        </w:tabs>
        <w:spacing w:after="0" w:line="240" w:lineRule="auto"/>
        <w:jc w:val="both"/>
        <w:rPr>
          <w:rFonts w:cs="Calibri"/>
        </w:rPr>
      </w:pPr>
    </w:p>
    <w:p w14:paraId="7B696A40"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Como retenedor:</w:t>
      </w:r>
    </w:p>
    <w:p w14:paraId="161E0826"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ISR por Salarios.</w:t>
      </w:r>
    </w:p>
    <w:p w14:paraId="192B46B0"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ISR por Honorarios Asimilables</w:t>
      </w:r>
    </w:p>
    <w:p w14:paraId="2C43A036"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ISR por Servicios Profesionales.</w:t>
      </w:r>
    </w:p>
    <w:p w14:paraId="3965FC07"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ISR por RESICO</w:t>
      </w:r>
    </w:p>
    <w:p w14:paraId="18826C2A"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ISR por Arrendamiento.</w:t>
      </w:r>
    </w:p>
    <w:p w14:paraId="5E7C5602"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IMSS Obrero</w:t>
      </w:r>
    </w:p>
    <w:p w14:paraId="62FC60E4"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Créditos Hipotecarios INFONAVIT e ISSEG</w:t>
      </w:r>
    </w:p>
    <w:p w14:paraId="071E06B0"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ISSEG a empleados</w:t>
      </w:r>
    </w:p>
    <w:p w14:paraId="25F34B15" w14:textId="77777777" w:rsidR="0071506E" w:rsidRPr="00735402" w:rsidRDefault="0071506E" w:rsidP="0071506E">
      <w:pPr>
        <w:numPr>
          <w:ilvl w:val="0"/>
          <w:numId w:val="2"/>
        </w:numPr>
        <w:tabs>
          <w:tab w:val="left" w:leader="underscore" w:pos="9639"/>
        </w:tabs>
        <w:spacing w:after="0" w:line="240" w:lineRule="auto"/>
        <w:jc w:val="both"/>
        <w:rPr>
          <w:rFonts w:cs="Calibri"/>
        </w:rPr>
      </w:pPr>
      <w:r w:rsidRPr="00735402">
        <w:rPr>
          <w:rFonts w:cs="Calibri"/>
        </w:rPr>
        <w:t>Retención de Impuestos Cedulares</w:t>
      </w:r>
    </w:p>
    <w:p w14:paraId="01942080" w14:textId="77777777" w:rsidR="0071506E" w:rsidRPr="00735402" w:rsidRDefault="0071506E" w:rsidP="0071506E">
      <w:pPr>
        <w:tabs>
          <w:tab w:val="left" w:leader="underscore" w:pos="9639"/>
        </w:tabs>
        <w:spacing w:after="0" w:line="240" w:lineRule="auto"/>
        <w:jc w:val="both"/>
        <w:rPr>
          <w:rFonts w:cs="Calibri"/>
        </w:rPr>
      </w:pPr>
    </w:p>
    <w:p w14:paraId="2AAF86FF" w14:textId="77777777" w:rsidR="0071506E" w:rsidRDefault="0071506E" w:rsidP="0071506E">
      <w:pPr>
        <w:tabs>
          <w:tab w:val="left" w:leader="underscore" w:pos="9639"/>
        </w:tabs>
        <w:spacing w:after="0" w:line="240" w:lineRule="auto"/>
        <w:jc w:val="both"/>
        <w:rPr>
          <w:rFonts w:cs="Calibri"/>
          <w:b/>
        </w:rPr>
      </w:pPr>
    </w:p>
    <w:p w14:paraId="2ADABCD5" w14:textId="77777777" w:rsidR="0071506E" w:rsidRDefault="0071506E" w:rsidP="0071506E">
      <w:pPr>
        <w:tabs>
          <w:tab w:val="left" w:leader="underscore" w:pos="9639"/>
        </w:tabs>
        <w:spacing w:after="0" w:line="240" w:lineRule="auto"/>
        <w:jc w:val="both"/>
        <w:rPr>
          <w:rFonts w:cs="Calibri"/>
          <w:b/>
        </w:rPr>
      </w:pPr>
    </w:p>
    <w:p w14:paraId="248AEE57" w14:textId="77777777" w:rsidR="0071506E" w:rsidRDefault="0071506E" w:rsidP="0071506E">
      <w:pPr>
        <w:tabs>
          <w:tab w:val="left" w:leader="underscore" w:pos="9639"/>
        </w:tabs>
        <w:spacing w:after="0" w:line="240" w:lineRule="auto"/>
        <w:jc w:val="both"/>
        <w:rPr>
          <w:rFonts w:cs="Calibri"/>
          <w:b/>
        </w:rPr>
      </w:pPr>
    </w:p>
    <w:p w14:paraId="00E64F39" w14:textId="77777777" w:rsidR="0071506E" w:rsidRDefault="0071506E" w:rsidP="0071506E">
      <w:pPr>
        <w:tabs>
          <w:tab w:val="left" w:leader="underscore" w:pos="9639"/>
        </w:tabs>
        <w:spacing w:after="0" w:line="240" w:lineRule="auto"/>
        <w:jc w:val="both"/>
        <w:rPr>
          <w:rFonts w:cs="Calibri"/>
          <w:b/>
        </w:rPr>
      </w:pPr>
    </w:p>
    <w:p w14:paraId="1E79DDBE" w14:textId="77777777" w:rsidR="0071506E" w:rsidRDefault="0071506E" w:rsidP="0071506E">
      <w:pPr>
        <w:tabs>
          <w:tab w:val="left" w:leader="underscore" w:pos="9639"/>
        </w:tabs>
        <w:spacing w:after="0" w:line="240" w:lineRule="auto"/>
        <w:jc w:val="both"/>
        <w:rPr>
          <w:rFonts w:cs="Calibri"/>
          <w:b/>
        </w:rPr>
      </w:pPr>
    </w:p>
    <w:p w14:paraId="443C7B4F" w14:textId="77777777" w:rsidR="0071506E" w:rsidRDefault="0071506E" w:rsidP="0071506E">
      <w:pPr>
        <w:tabs>
          <w:tab w:val="left" w:leader="underscore" w:pos="9639"/>
        </w:tabs>
        <w:spacing w:after="0" w:line="240" w:lineRule="auto"/>
        <w:jc w:val="both"/>
        <w:rPr>
          <w:rFonts w:cs="Calibri"/>
          <w:b/>
        </w:rPr>
      </w:pPr>
    </w:p>
    <w:p w14:paraId="5F5352A6" w14:textId="77777777" w:rsidR="0071506E" w:rsidRDefault="0071506E" w:rsidP="0071506E">
      <w:pPr>
        <w:tabs>
          <w:tab w:val="left" w:leader="underscore" w:pos="9639"/>
        </w:tabs>
        <w:spacing w:after="0" w:line="240" w:lineRule="auto"/>
        <w:jc w:val="both"/>
        <w:rPr>
          <w:rFonts w:cs="Calibri"/>
          <w:b/>
        </w:rPr>
      </w:pPr>
    </w:p>
    <w:p w14:paraId="1A96990D" w14:textId="77777777" w:rsidR="0071506E" w:rsidRDefault="0071506E" w:rsidP="0071506E">
      <w:pPr>
        <w:tabs>
          <w:tab w:val="left" w:leader="underscore" w:pos="9639"/>
        </w:tabs>
        <w:spacing w:after="0" w:line="240" w:lineRule="auto"/>
        <w:jc w:val="both"/>
        <w:rPr>
          <w:rFonts w:cs="Calibri"/>
          <w:b/>
        </w:rPr>
      </w:pPr>
    </w:p>
    <w:p w14:paraId="1E7A4D09" w14:textId="77777777" w:rsidR="0071506E" w:rsidRDefault="0071506E" w:rsidP="0071506E">
      <w:pPr>
        <w:tabs>
          <w:tab w:val="left" w:leader="underscore" w:pos="9639"/>
        </w:tabs>
        <w:spacing w:after="0" w:line="240" w:lineRule="auto"/>
        <w:jc w:val="both"/>
        <w:rPr>
          <w:rFonts w:cs="Calibri"/>
          <w:b/>
        </w:rPr>
      </w:pPr>
    </w:p>
    <w:p w14:paraId="54EA066B" w14:textId="77777777" w:rsidR="0071506E" w:rsidRPr="00735402" w:rsidRDefault="0071506E" w:rsidP="0071506E">
      <w:pPr>
        <w:tabs>
          <w:tab w:val="left" w:leader="underscore" w:pos="9639"/>
        </w:tabs>
        <w:spacing w:after="0" w:line="240" w:lineRule="auto"/>
        <w:jc w:val="both"/>
        <w:rPr>
          <w:rFonts w:cs="Calibri"/>
          <w:b/>
        </w:rPr>
      </w:pPr>
    </w:p>
    <w:p w14:paraId="310520E5" w14:textId="77777777" w:rsidR="0071506E" w:rsidRDefault="0071506E" w:rsidP="0071506E">
      <w:pPr>
        <w:tabs>
          <w:tab w:val="left" w:leader="underscore" w:pos="9639"/>
        </w:tabs>
        <w:spacing w:after="0" w:line="240" w:lineRule="auto"/>
        <w:jc w:val="both"/>
        <w:rPr>
          <w:rFonts w:cs="Calibri"/>
          <w:b/>
        </w:rPr>
      </w:pPr>
    </w:p>
    <w:p w14:paraId="2CCBCBDB" w14:textId="77777777" w:rsidR="0071506E" w:rsidRDefault="0071506E" w:rsidP="0071506E">
      <w:pPr>
        <w:tabs>
          <w:tab w:val="left" w:leader="underscore" w:pos="9639"/>
        </w:tabs>
        <w:spacing w:after="0" w:line="240" w:lineRule="auto"/>
        <w:jc w:val="both"/>
        <w:rPr>
          <w:rFonts w:cs="Calibri"/>
          <w:b/>
        </w:rPr>
      </w:pPr>
    </w:p>
    <w:p w14:paraId="21586228" w14:textId="77777777" w:rsidR="0071506E" w:rsidRDefault="0071506E" w:rsidP="0071506E">
      <w:pPr>
        <w:tabs>
          <w:tab w:val="left" w:leader="underscore" w:pos="9639"/>
        </w:tabs>
        <w:spacing w:after="0" w:line="240" w:lineRule="auto"/>
        <w:jc w:val="both"/>
        <w:rPr>
          <w:rFonts w:cs="Calibri"/>
          <w:b/>
        </w:rPr>
      </w:pPr>
    </w:p>
    <w:p w14:paraId="56BA6AF4"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f)</w:t>
      </w:r>
      <w:r w:rsidRPr="00735402">
        <w:rPr>
          <w:rFonts w:cs="Calibri"/>
        </w:rPr>
        <w:t xml:space="preserve"> Estructura organizacional básica.</w:t>
      </w:r>
    </w:p>
    <w:p w14:paraId="48A5E4FD" w14:textId="77777777" w:rsidR="0071506E" w:rsidRPr="00735402" w:rsidRDefault="0071506E" w:rsidP="0071506E">
      <w:pPr>
        <w:tabs>
          <w:tab w:val="left" w:leader="underscore" w:pos="9639"/>
        </w:tabs>
        <w:spacing w:after="0" w:line="240" w:lineRule="auto"/>
        <w:jc w:val="both"/>
        <w:rPr>
          <w:rFonts w:cs="Calibri"/>
        </w:rPr>
      </w:pPr>
      <w:r w:rsidRPr="00735402">
        <w:rPr>
          <w:rFonts w:cs="Calibri"/>
          <w:noProof/>
          <w:lang w:val="es-ES_tradnl"/>
        </w:rPr>
        <w:drawing>
          <wp:anchor distT="0" distB="0" distL="114300" distR="114300" simplePos="0" relativeHeight="251659264" behindDoc="0" locked="0" layoutInCell="1" allowOverlap="1" wp14:anchorId="3B35A36C" wp14:editId="13CB3057">
            <wp:simplePos x="0" y="0"/>
            <wp:positionH relativeFrom="margin">
              <wp:posOffset>-321310</wp:posOffset>
            </wp:positionH>
            <wp:positionV relativeFrom="paragraph">
              <wp:posOffset>177165</wp:posOffset>
            </wp:positionV>
            <wp:extent cx="6600825" cy="3079115"/>
            <wp:effectExtent l="38100" t="0" r="9525"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Pr="00735402">
        <w:rPr>
          <w:rFonts w:cs="Calibri"/>
        </w:rPr>
        <w:t>*Anexar organigrama de la entidad.</w:t>
      </w:r>
    </w:p>
    <w:p w14:paraId="1F4E894A" w14:textId="77777777" w:rsidR="0071506E" w:rsidRPr="00735402" w:rsidRDefault="0071506E" w:rsidP="0071506E">
      <w:pPr>
        <w:tabs>
          <w:tab w:val="left" w:leader="underscore" w:pos="9639"/>
        </w:tabs>
        <w:spacing w:after="0" w:line="240" w:lineRule="auto"/>
        <w:jc w:val="both"/>
        <w:rPr>
          <w:rFonts w:cs="Calibri"/>
        </w:rPr>
      </w:pPr>
    </w:p>
    <w:p w14:paraId="22F5AB62"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g)</w:t>
      </w:r>
      <w:r w:rsidRPr="00735402">
        <w:rPr>
          <w:rFonts w:cs="Calibri"/>
        </w:rPr>
        <w:t xml:space="preserve"> Fideicomisos, mandatos y análogos de los cuales es fideicomitente o fideicomisario.</w:t>
      </w:r>
    </w:p>
    <w:p w14:paraId="45BC9DBA" w14:textId="77777777" w:rsidR="0071506E" w:rsidRPr="00735402" w:rsidRDefault="0071506E" w:rsidP="0071506E">
      <w:pPr>
        <w:tabs>
          <w:tab w:val="left" w:leader="underscore" w:pos="9639"/>
        </w:tabs>
        <w:spacing w:after="0" w:line="240" w:lineRule="auto"/>
        <w:jc w:val="both"/>
        <w:rPr>
          <w:rFonts w:cs="Calibri"/>
        </w:rPr>
      </w:pPr>
    </w:p>
    <w:p w14:paraId="6FFBBB37"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“Esta nota no le aplica al ente público”, debido a que no realiza fideicomisos, mandatos y análogo. </w:t>
      </w:r>
    </w:p>
    <w:p w14:paraId="274A143C" w14:textId="77777777" w:rsidR="0071506E" w:rsidRPr="00E74967" w:rsidRDefault="0071506E" w:rsidP="0071506E">
      <w:pPr>
        <w:tabs>
          <w:tab w:val="left" w:leader="underscore" w:pos="9639"/>
        </w:tabs>
        <w:spacing w:after="0" w:line="240" w:lineRule="auto"/>
        <w:jc w:val="both"/>
        <w:rPr>
          <w:rFonts w:cs="Calibri"/>
        </w:rPr>
      </w:pPr>
    </w:p>
    <w:p w14:paraId="5FF700F6" w14:textId="77777777" w:rsidR="0071506E" w:rsidRPr="000C3365" w:rsidRDefault="0071506E" w:rsidP="0071506E">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Pr="000C3365">
        <w:rPr>
          <w:rFonts w:asciiTheme="minorHAnsi" w:hAnsiTheme="minorHAnsi" w:cstheme="minorHAnsi"/>
          <w:b/>
          <w:color w:val="auto"/>
          <w:sz w:val="22"/>
        </w:rPr>
        <w:t>. Bases de Preparación de los Estados Financieros:</w:t>
      </w:r>
      <w:bookmarkEnd w:id="3"/>
    </w:p>
    <w:p w14:paraId="21ECBBE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informará sobre:</w:t>
      </w:r>
    </w:p>
    <w:p w14:paraId="11F255C8" w14:textId="77777777" w:rsidR="0071506E" w:rsidRPr="00735402" w:rsidRDefault="0071506E" w:rsidP="0071506E">
      <w:pPr>
        <w:tabs>
          <w:tab w:val="left" w:leader="underscore" w:pos="9639"/>
        </w:tabs>
        <w:spacing w:after="0" w:line="240" w:lineRule="auto"/>
        <w:jc w:val="both"/>
        <w:rPr>
          <w:rFonts w:cs="Calibri"/>
        </w:rPr>
      </w:pPr>
    </w:p>
    <w:p w14:paraId="18D1959A"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Si se ha observado la normatividad emitida por el CONAC y las disposiciones legales aplicables.</w:t>
      </w:r>
    </w:p>
    <w:p w14:paraId="3B64F469" w14:textId="77777777" w:rsidR="0071506E" w:rsidRPr="00735402" w:rsidRDefault="0071506E" w:rsidP="0071506E">
      <w:pPr>
        <w:tabs>
          <w:tab w:val="left" w:leader="underscore" w:pos="9639"/>
        </w:tabs>
        <w:spacing w:after="0" w:line="240" w:lineRule="auto"/>
        <w:jc w:val="both"/>
        <w:rPr>
          <w:rFonts w:cs="Calibri"/>
        </w:rPr>
      </w:pPr>
    </w:p>
    <w:p w14:paraId="2B013437"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han estado analizando las diferentes publicaciones por parte del CONAC en materia de contabilidad gubernamental para su aplicación de los principios, normas contables para integrar automáticamente el ejercicio presupuestario y la operación contable, y que se generen en tiempo real los estados financieros.</w:t>
      </w:r>
    </w:p>
    <w:p w14:paraId="683CF42D"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Uno de los objetivos de esta información es:</w:t>
      </w:r>
    </w:p>
    <w:p w14:paraId="05704628" w14:textId="77777777" w:rsidR="0071506E" w:rsidRPr="00735402" w:rsidRDefault="0071506E" w:rsidP="0071506E">
      <w:pPr>
        <w:numPr>
          <w:ilvl w:val="0"/>
          <w:numId w:val="3"/>
        </w:numPr>
        <w:tabs>
          <w:tab w:val="left" w:leader="underscore" w:pos="9639"/>
        </w:tabs>
        <w:spacing w:after="0" w:line="240" w:lineRule="auto"/>
        <w:jc w:val="both"/>
        <w:rPr>
          <w:rFonts w:cs="Calibri"/>
        </w:rPr>
      </w:pPr>
      <w:r w:rsidRPr="00735402">
        <w:rPr>
          <w:rFonts w:cs="Calibri"/>
        </w:rPr>
        <w:t>Rendir cuentas de forma veraz y oportuna;</w:t>
      </w:r>
    </w:p>
    <w:p w14:paraId="3F401DE9" w14:textId="77777777" w:rsidR="0071506E" w:rsidRPr="00735402" w:rsidRDefault="0071506E" w:rsidP="0071506E">
      <w:pPr>
        <w:numPr>
          <w:ilvl w:val="0"/>
          <w:numId w:val="3"/>
        </w:numPr>
        <w:tabs>
          <w:tab w:val="left" w:leader="underscore" w:pos="9639"/>
        </w:tabs>
        <w:spacing w:after="0" w:line="240" w:lineRule="auto"/>
        <w:jc w:val="both"/>
        <w:rPr>
          <w:rFonts w:cs="Calibri"/>
        </w:rPr>
      </w:pPr>
      <w:r w:rsidRPr="00735402">
        <w:rPr>
          <w:rFonts w:cs="Calibri"/>
        </w:rPr>
        <w:t>Interpretar y evaluar el comportamiento de los recursos del organismo;</w:t>
      </w:r>
    </w:p>
    <w:p w14:paraId="19C84206" w14:textId="77777777" w:rsidR="0071506E" w:rsidRPr="00735402" w:rsidRDefault="0071506E" w:rsidP="0071506E">
      <w:pPr>
        <w:numPr>
          <w:ilvl w:val="0"/>
          <w:numId w:val="3"/>
        </w:numPr>
        <w:tabs>
          <w:tab w:val="left" w:leader="underscore" w:pos="9639"/>
        </w:tabs>
        <w:spacing w:after="0" w:line="240" w:lineRule="auto"/>
        <w:jc w:val="both"/>
        <w:rPr>
          <w:rFonts w:cs="Calibri"/>
        </w:rPr>
      </w:pPr>
      <w:r w:rsidRPr="00735402">
        <w:rPr>
          <w:rFonts w:cs="Calibri"/>
        </w:rPr>
        <w:t>Sustentar la toma de decisiones; y apoyar en las tareas de fiscalización.</w:t>
      </w:r>
    </w:p>
    <w:p w14:paraId="32999382" w14:textId="77777777" w:rsidR="0071506E" w:rsidRPr="00735402" w:rsidRDefault="0071506E" w:rsidP="0071506E">
      <w:pPr>
        <w:tabs>
          <w:tab w:val="left" w:leader="underscore" w:pos="9639"/>
        </w:tabs>
        <w:spacing w:after="0" w:line="240" w:lineRule="auto"/>
        <w:jc w:val="both"/>
        <w:rPr>
          <w:rFonts w:cs="Calibri"/>
        </w:rPr>
      </w:pPr>
    </w:p>
    <w:p w14:paraId="48BCA5F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b)</w:t>
      </w:r>
      <w:r w:rsidRPr="00735402">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735402">
        <w:rPr>
          <w:rFonts w:cs="Calibri"/>
        </w:rPr>
        <w:t>los mismos</w:t>
      </w:r>
      <w:proofErr w:type="gramEnd"/>
      <w:r w:rsidRPr="00735402">
        <w:rPr>
          <w:rFonts w:cs="Calibri"/>
        </w:rPr>
        <w:t>.</w:t>
      </w:r>
    </w:p>
    <w:p w14:paraId="0837B001" w14:textId="77777777" w:rsidR="0071506E" w:rsidRPr="00735402" w:rsidRDefault="0071506E" w:rsidP="0071506E">
      <w:pPr>
        <w:tabs>
          <w:tab w:val="left" w:leader="underscore" w:pos="9639"/>
        </w:tabs>
        <w:spacing w:after="0" w:line="240" w:lineRule="auto"/>
        <w:jc w:val="both"/>
        <w:rPr>
          <w:rFonts w:cs="Calibri"/>
        </w:rPr>
      </w:pPr>
    </w:p>
    <w:p w14:paraId="5B67BD79"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lastRenderedPageBreak/>
        <w:t xml:space="preserve">Con fundamento en el artículo 21 de la Ley General de Contabilidad Gubernamental el cual señala que la contabilidad se basará en un marco conceptual que representa los conceptos fundamentales para la contabilización y valuación de la información financiera confiable y comparable. El Sistema Municipal de Agua Potable y Alcantarillado de Guanajuato registra sus operaciones a </w:t>
      </w:r>
      <w:r w:rsidRPr="00735402">
        <w:rPr>
          <w:rFonts w:cs="Calibri"/>
          <w:b/>
        </w:rPr>
        <w:t>“Costo Histórico”,</w:t>
      </w:r>
      <w:r w:rsidRPr="00735402">
        <w:rPr>
          <w:rFonts w:cs="Calibri"/>
        </w:rPr>
        <w:t xml:space="preserve"> es decir las operaciones son registradas </w:t>
      </w:r>
      <w:proofErr w:type="gramStart"/>
      <w:r w:rsidRPr="00735402">
        <w:rPr>
          <w:rFonts w:cs="Calibri"/>
        </w:rPr>
        <w:t>de acuerdo al</w:t>
      </w:r>
      <w:proofErr w:type="gramEnd"/>
      <w:r w:rsidRPr="00735402">
        <w:rPr>
          <w:rFonts w:cs="Calibri"/>
        </w:rPr>
        <w:t xml:space="preserve"> monto erogado para su adquisición conforme a la documentación contable original comprobatoria. Por otra parte, este ente público aplica el mismo tratamiento contable a sus operaciones o transacciones.</w:t>
      </w:r>
    </w:p>
    <w:p w14:paraId="35DCC41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Lo señalado en el párrafo anterior es con el objeto de dar cumplimiento a los postulados básicos de Valuación y Consistencia.</w:t>
      </w:r>
    </w:p>
    <w:p w14:paraId="715C81B8" w14:textId="77777777" w:rsidR="0071506E" w:rsidRPr="00735402" w:rsidRDefault="0071506E" w:rsidP="0071506E">
      <w:pPr>
        <w:tabs>
          <w:tab w:val="left" w:leader="underscore" w:pos="9639"/>
        </w:tabs>
        <w:spacing w:after="0" w:line="240" w:lineRule="auto"/>
        <w:jc w:val="both"/>
        <w:rPr>
          <w:rFonts w:cs="Calibri"/>
        </w:rPr>
      </w:pPr>
    </w:p>
    <w:p w14:paraId="04E97359"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c)</w:t>
      </w:r>
      <w:r w:rsidRPr="00735402">
        <w:rPr>
          <w:rFonts w:cs="Calibri"/>
        </w:rPr>
        <w:t xml:space="preserve"> Postulados básicos.</w:t>
      </w:r>
    </w:p>
    <w:p w14:paraId="0AFAC86B" w14:textId="77777777" w:rsidR="0071506E" w:rsidRPr="00735402" w:rsidRDefault="0071506E" w:rsidP="0071506E">
      <w:pPr>
        <w:tabs>
          <w:tab w:val="left" w:leader="underscore" w:pos="9639"/>
        </w:tabs>
        <w:spacing w:after="0" w:line="240" w:lineRule="auto"/>
        <w:jc w:val="both"/>
        <w:rPr>
          <w:rFonts w:cs="Calibri"/>
        </w:rPr>
      </w:pPr>
    </w:p>
    <w:p w14:paraId="51E7755B"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Los postulados que a continuación se enumeran sustentan de manera técnica el registro de las operaciones y transacciones del organismo operador, con la finalidad de uniformar los métodos, procedimientos y prácticas contables.</w:t>
      </w:r>
    </w:p>
    <w:p w14:paraId="378DFEA6" w14:textId="77777777" w:rsidR="0071506E" w:rsidRPr="00735402" w:rsidRDefault="0071506E" w:rsidP="0071506E">
      <w:pPr>
        <w:tabs>
          <w:tab w:val="left" w:leader="underscore" w:pos="9639"/>
        </w:tabs>
        <w:spacing w:after="0" w:line="240" w:lineRule="auto"/>
        <w:jc w:val="both"/>
        <w:rPr>
          <w:rFonts w:cs="Calibri"/>
        </w:rPr>
      </w:pPr>
    </w:p>
    <w:p w14:paraId="5D6EF0EF"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Sustancia económica;</w:t>
      </w:r>
    </w:p>
    <w:p w14:paraId="041DD75F"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Entes públicos;</w:t>
      </w:r>
    </w:p>
    <w:p w14:paraId="07DC0320"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Existencia permanente;</w:t>
      </w:r>
    </w:p>
    <w:p w14:paraId="1E708B2A"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Revelación suficiente;</w:t>
      </w:r>
    </w:p>
    <w:p w14:paraId="5E9787FF"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Importancia relativa;</w:t>
      </w:r>
    </w:p>
    <w:p w14:paraId="76493540"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Registro e integración presupuestaria;</w:t>
      </w:r>
    </w:p>
    <w:p w14:paraId="718CBC80"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Consolidación de la información financiera;</w:t>
      </w:r>
    </w:p>
    <w:p w14:paraId="3F287C34"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Devengo contable;</w:t>
      </w:r>
    </w:p>
    <w:p w14:paraId="0F319A8E"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Valuación;</w:t>
      </w:r>
    </w:p>
    <w:p w14:paraId="7D02EDE2"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Dualidad económica;</w:t>
      </w:r>
    </w:p>
    <w:p w14:paraId="746CEF0F" w14:textId="77777777" w:rsidR="0071506E" w:rsidRPr="00735402" w:rsidRDefault="0071506E" w:rsidP="0071506E">
      <w:pPr>
        <w:numPr>
          <w:ilvl w:val="0"/>
          <w:numId w:val="4"/>
        </w:numPr>
        <w:tabs>
          <w:tab w:val="left" w:leader="underscore" w:pos="9639"/>
        </w:tabs>
        <w:spacing w:after="0" w:line="240" w:lineRule="auto"/>
        <w:jc w:val="both"/>
        <w:rPr>
          <w:rFonts w:cs="Calibri"/>
        </w:rPr>
      </w:pPr>
      <w:r w:rsidRPr="00735402">
        <w:rPr>
          <w:rFonts w:cs="Calibri"/>
        </w:rPr>
        <w:t>y Consistencia.</w:t>
      </w:r>
    </w:p>
    <w:p w14:paraId="121C0B50" w14:textId="77777777" w:rsidR="0071506E" w:rsidRPr="00735402" w:rsidRDefault="0071506E" w:rsidP="0071506E">
      <w:pPr>
        <w:tabs>
          <w:tab w:val="left" w:leader="underscore" w:pos="9639"/>
        </w:tabs>
        <w:spacing w:after="0" w:line="240" w:lineRule="auto"/>
        <w:jc w:val="both"/>
        <w:rPr>
          <w:rFonts w:cs="Calibri"/>
        </w:rPr>
      </w:pPr>
    </w:p>
    <w:p w14:paraId="58EAAF1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d)</w:t>
      </w:r>
      <w:r w:rsidRPr="00735402">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E4BD395" w14:textId="77777777" w:rsidR="0071506E" w:rsidRPr="00735402" w:rsidRDefault="0071506E" w:rsidP="0071506E">
      <w:pPr>
        <w:tabs>
          <w:tab w:val="left" w:leader="underscore" w:pos="9639"/>
        </w:tabs>
        <w:spacing w:after="0" w:line="240" w:lineRule="auto"/>
        <w:jc w:val="both"/>
        <w:rPr>
          <w:rFonts w:cs="Calibri"/>
        </w:rPr>
      </w:pPr>
    </w:p>
    <w:p w14:paraId="7E00C6E1"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“Esta nota no le aplica al ente público”, debido a que no empleamos varios grupos de normatividades. </w:t>
      </w:r>
    </w:p>
    <w:p w14:paraId="7EDA9813" w14:textId="77777777" w:rsidR="0071506E" w:rsidRPr="00735402" w:rsidRDefault="0071506E" w:rsidP="0071506E">
      <w:pPr>
        <w:tabs>
          <w:tab w:val="left" w:leader="underscore" w:pos="9639"/>
        </w:tabs>
        <w:spacing w:after="0" w:line="240" w:lineRule="auto"/>
        <w:jc w:val="both"/>
        <w:rPr>
          <w:rFonts w:cs="Calibri"/>
        </w:rPr>
      </w:pPr>
    </w:p>
    <w:p w14:paraId="2309184D"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e)</w:t>
      </w:r>
      <w:r w:rsidRPr="00735402">
        <w:rPr>
          <w:rFonts w:cs="Calibri"/>
        </w:rPr>
        <w:t xml:space="preserve"> Para las entidades que por primera vez estén implementando el base devengado </w:t>
      </w:r>
      <w:proofErr w:type="gramStart"/>
      <w:r w:rsidRPr="00735402">
        <w:rPr>
          <w:rFonts w:cs="Calibri"/>
        </w:rPr>
        <w:t>de acuerdo a</w:t>
      </w:r>
      <w:proofErr w:type="gramEnd"/>
      <w:r w:rsidRPr="00735402">
        <w:rPr>
          <w:rFonts w:cs="Calibri"/>
        </w:rPr>
        <w:t xml:space="preserve"> la Ley de Contabilidad, deberán:</w:t>
      </w:r>
    </w:p>
    <w:p w14:paraId="2EF5FE24" w14:textId="77777777" w:rsidR="0071506E" w:rsidRPr="00735402" w:rsidRDefault="0071506E" w:rsidP="0071506E">
      <w:pPr>
        <w:tabs>
          <w:tab w:val="left" w:leader="underscore" w:pos="9639"/>
        </w:tabs>
        <w:spacing w:after="0" w:line="240" w:lineRule="auto"/>
        <w:jc w:val="both"/>
        <w:rPr>
          <w:rFonts w:cs="Calibri"/>
        </w:rPr>
      </w:pPr>
    </w:p>
    <w:p w14:paraId="2E237F73"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“Esta nota no aplica al ente público, debido a que el Sistema no aplica por primera vez el base devengado.</w:t>
      </w:r>
    </w:p>
    <w:p w14:paraId="22DD267C" w14:textId="77777777" w:rsidR="0071506E" w:rsidRPr="00E74967" w:rsidRDefault="0071506E" w:rsidP="0071506E">
      <w:pPr>
        <w:tabs>
          <w:tab w:val="left" w:leader="underscore" w:pos="9639"/>
        </w:tabs>
        <w:spacing w:after="0" w:line="240" w:lineRule="auto"/>
        <w:jc w:val="both"/>
        <w:rPr>
          <w:rFonts w:cs="Calibri"/>
        </w:rPr>
      </w:pPr>
    </w:p>
    <w:p w14:paraId="191A365F" w14:textId="77777777" w:rsidR="0071506E" w:rsidRDefault="0071506E" w:rsidP="0071506E">
      <w:pPr>
        <w:pStyle w:val="Ttulo2"/>
        <w:rPr>
          <w:rFonts w:asciiTheme="minorHAnsi" w:hAnsiTheme="minorHAnsi" w:cstheme="minorHAnsi"/>
          <w:b/>
          <w:color w:val="auto"/>
          <w:sz w:val="22"/>
        </w:rPr>
      </w:pPr>
      <w:bookmarkStart w:id="4" w:name="_Toc161472870"/>
      <w:r>
        <w:rPr>
          <w:rFonts w:asciiTheme="minorHAnsi" w:hAnsiTheme="minorHAnsi" w:cstheme="minorHAnsi"/>
          <w:b/>
          <w:color w:val="auto"/>
          <w:sz w:val="22"/>
        </w:rPr>
        <w:t>5</w:t>
      </w:r>
      <w:r w:rsidRPr="000C3365">
        <w:rPr>
          <w:rFonts w:asciiTheme="minorHAnsi" w:hAnsiTheme="minorHAnsi" w:cstheme="minorHAnsi"/>
          <w:b/>
          <w:color w:val="auto"/>
          <w:sz w:val="22"/>
        </w:rPr>
        <w:t>. Políticas de Contabilidad Significativas:</w:t>
      </w:r>
      <w:bookmarkEnd w:id="4"/>
    </w:p>
    <w:p w14:paraId="1DA48D64" w14:textId="77777777" w:rsidR="0071506E" w:rsidRPr="00735402" w:rsidRDefault="0071506E" w:rsidP="0071506E">
      <w:pPr>
        <w:spacing w:after="0"/>
      </w:pPr>
    </w:p>
    <w:p w14:paraId="4CD0F59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informará sobre:</w:t>
      </w:r>
    </w:p>
    <w:p w14:paraId="076B826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427627EB" w14:textId="77777777" w:rsidR="0071506E" w:rsidRPr="00735402" w:rsidRDefault="0071506E" w:rsidP="0071506E">
      <w:pPr>
        <w:tabs>
          <w:tab w:val="left" w:leader="underscore" w:pos="9639"/>
        </w:tabs>
        <w:spacing w:after="0" w:line="240" w:lineRule="auto"/>
        <w:jc w:val="both"/>
        <w:rPr>
          <w:rFonts w:cs="Calibri"/>
        </w:rPr>
      </w:pPr>
    </w:p>
    <w:p w14:paraId="49E64A4C" w14:textId="77777777" w:rsidR="0071506E" w:rsidRPr="00735402" w:rsidRDefault="0071506E" w:rsidP="0071506E">
      <w:pPr>
        <w:tabs>
          <w:tab w:val="left" w:leader="underscore" w:pos="9639"/>
        </w:tabs>
        <w:spacing w:after="0" w:line="240" w:lineRule="auto"/>
        <w:jc w:val="both"/>
        <w:rPr>
          <w:rFonts w:cs="Calibri"/>
        </w:rPr>
      </w:pPr>
      <w:proofErr w:type="gramStart"/>
      <w:r w:rsidRPr="00735402">
        <w:rPr>
          <w:rFonts w:cs="Calibri"/>
        </w:rPr>
        <w:t>De acuerdo a</w:t>
      </w:r>
      <w:proofErr w:type="gramEnd"/>
      <w:r w:rsidRPr="00735402">
        <w:rPr>
          <w:rFonts w:cs="Calibri"/>
        </w:rPr>
        <w:t xml:space="preserve"> las principales reglas de registro y valoración del patrimonio, publicadas en el Diario Oficial de la Federación el 27 de diciembre de 2010 y en su última reforma publicada el 08 de agosto de 2013, se utiliza el método de valuación </w:t>
      </w:r>
      <w:proofErr w:type="gramStart"/>
      <w:r w:rsidRPr="00735402">
        <w:rPr>
          <w:rFonts w:cs="Calibri"/>
        </w:rPr>
        <w:t>de acuerdo al</w:t>
      </w:r>
      <w:proofErr w:type="gramEnd"/>
      <w:r w:rsidRPr="00735402">
        <w:rPr>
          <w:rFonts w:cs="Calibri"/>
        </w:rPr>
        <w:t xml:space="preserve"> Costo de Adquisición, puesto que este es el monto pagado de efectivo o equivalentes al momento de su adquisición. Como adquisición también consideramos la construcción e instalación de un activo. El costo de adquisición también se conoce como costo histórico.</w:t>
      </w:r>
    </w:p>
    <w:p w14:paraId="22BD1CFA"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Además, los registros contables de los bienes a que se refiere el artículo 23 de la Ley de Contabilidad en su Título III, Capítulo II, se realizarán en cuentas específicas del activo y deberán ser inventariados. Dicho inventario deberá estar debidamente conciliado con el registro contable. En el caso de los bienes inmuebles, no podrá establecerse un valor inferior al catastral que le corresponda. Los registros contables reflejarán, en la cuenta específica del activo que corresponda, la baja de los bienes muebles e inmuebles.</w:t>
      </w:r>
    </w:p>
    <w:p w14:paraId="4C0D74B7" w14:textId="77777777" w:rsidR="0071506E" w:rsidRPr="00735402" w:rsidRDefault="0071506E" w:rsidP="0071506E">
      <w:pPr>
        <w:tabs>
          <w:tab w:val="left" w:leader="underscore" w:pos="9639"/>
        </w:tabs>
        <w:spacing w:after="0" w:line="240" w:lineRule="auto"/>
        <w:jc w:val="both"/>
        <w:rPr>
          <w:rFonts w:cs="Calibri"/>
        </w:rPr>
      </w:pPr>
    </w:p>
    <w:p w14:paraId="3B437EC7"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bCs/>
        </w:rPr>
        <w:t>b)</w:t>
      </w:r>
      <w:r w:rsidRPr="00735402">
        <w:rPr>
          <w:rFonts w:cs="Calibri"/>
        </w:rPr>
        <w:t xml:space="preserve"> Informar sobre la realización de operaciones en el extranjero y de sus efectos en la información financiera gubernamental:</w:t>
      </w:r>
    </w:p>
    <w:p w14:paraId="27635A28" w14:textId="77777777" w:rsidR="0071506E" w:rsidRPr="00735402" w:rsidRDefault="0071506E" w:rsidP="0071506E">
      <w:pPr>
        <w:tabs>
          <w:tab w:val="left" w:leader="underscore" w:pos="9639"/>
        </w:tabs>
        <w:spacing w:after="0" w:line="240" w:lineRule="auto"/>
        <w:jc w:val="both"/>
        <w:rPr>
          <w:rFonts w:cs="Calibri"/>
        </w:rPr>
      </w:pPr>
    </w:p>
    <w:p w14:paraId="29867D69"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realizan operaciones en el extranjero.</w:t>
      </w:r>
    </w:p>
    <w:p w14:paraId="2785E68F" w14:textId="77777777" w:rsidR="0071506E" w:rsidRPr="00735402" w:rsidRDefault="0071506E" w:rsidP="0071506E">
      <w:pPr>
        <w:tabs>
          <w:tab w:val="left" w:leader="underscore" w:pos="9639"/>
        </w:tabs>
        <w:spacing w:after="0" w:line="240" w:lineRule="auto"/>
        <w:jc w:val="both"/>
        <w:rPr>
          <w:rFonts w:cs="Calibri"/>
        </w:rPr>
      </w:pPr>
    </w:p>
    <w:p w14:paraId="56EAC561"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c)</w:t>
      </w:r>
      <w:r w:rsidRPr="00735402">
        <w:rPr>
          <w:rFonts w:cs="Calibri"/>
        </w:rPr>
        <w:t xml:space="preserve"> Método de valuación de la inversión en acciones de Compañías subsidiarias no consolidadas y asociadas:</w:t>
      </w:r>
    </w:p>
    <w:p w14:paraId="07A2F461" w14:textId="77777777" w:rsidR="0071506E" w:rsidRPr="00735402" w:rsidRDefault="0071506E" w:rsidP="0071506E">
      <w:pPr>
        <w:tabs>
          <w:tab w:val="left" w:leader="underscore" w:pos="9639"/>
        </w:tabs>
        <w:spacing w:after="0" w:line="240" w:lineRule="auto"/>
        <w:jc w:val="both"/>
        <w:rPr>
          <w:rFonts w:cs="Calibri"/>
        </w:rPr>
      </w:pPr>
    </w:p>
    <w:p w14:paraId="1185F46C"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El sistema no tiene acciones en compañías subsidiarias.</w:t>
      </w:r>
    </w:p>
    <w:p w14:paraId="5AFE9C23" w14:textId="77777777" w:rsidR="0071506E" w:rsidRPr="00735402" w:rsidRDefault="0071506E" w:rsidP="0071506E">
      <w:pPr>
        <w:tabs>
          <w:tab w:val="left" w:leader="underscore" w:pos="9639"/>
        </w:tabs>
        <w:spacing w:after="0" w:line="240" w:lineRule="auto"/>
        <w:jc w:val="both"/>
        <w:rPr>
          <w:rFonts w:cs="Calibri"/>
        </w:rPr>
      </w:pPr>
    </w:p>
    <w:p w14:paraId="74B8E0CD"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d)</w:t>
      </w:r>
      <w:r w:rsidRPr="00735402">
        <w:rPr>
          <w:rFonts w:cs="Calibri"/>
        </w:rPr>
        <w:t xml:space="preserve"> Sistema y método de valuación de inventarios y costo de lo vendido:</w:t>
      </w:r>
    </w:p>
    <w:p w14:paraId="7394FC80" w14:textId="77777777" w:rsidR="0071506E" w:rsidRPr="00735402" w:rsidRDefault="0071506E" w:rsidP="0071506E">
      <w:pPr>
        <w:tabs>
          <w:tab w:val="left" w:leader="underscore" w:pos="9639"/>
        </w:tabs>
        <w:spacing w:after="0" w:line="240" w:lineRule="auto"/>
        <w:jc w:val="both"/>
        <w:rPr>
          <w:rFonts w:cs="Calibri"/>
        </w:rPr>
      </w:pPr>
    </w:p>
    <w:p w14:paraId="35A7A739"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El sistema que manejamos para el registro en almacén es el </w:t>
      </w:r>
      <w:proofErr w:type="spellStart"/>
      <w:r w:rsidRPr="00735402">
        <w:rPr>
          <w:rFonts w:cs="Calibri"/>
        </w:rPr>
        <w:t>PrÓodos</w:t>
      </w:r>
      <w:proofErr w:type="spellEnd"/>
      <w:r w:rsidRPr="00735402">
        <w:rPr>
          <w:rFonts w:cs="Calibri"/>
        </w:rPr>
        <w:t xml:space="preserve"> y el método utilizado en la valuación de los inventarios es el costo promedio.</w:t>
      </w:r>
    </w:p>
    <w:p w14:paraId="7BC6FEC2" w14:textId="77777777" w:rsidR="0071506E" w:rsidRPr="00735402" w:rsidRDefault="0071506E" w:rsidP="0071506E">
      <w:pPr>
        <w:tabs>
          <w:tab w:val="left" w:leader="underscore" w:pos="9639"/>
        </w:tabs>
        <w:spacing w:after="0" w:line="240" w:lineRule="auto"/>
        <w:jc w:val="both"/>
        <w:rPr>
          <w:rFonts w:cs="Calibri"/>
        </w:rPr>
      </w:pPr>
    </w:p>
    <w:p w14:paraId="1C285C81"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e)</w:t>
      </w:r>
      <w:r w:rsidRPr="00735402">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3717670" w14:textId="77777777" w:rsidR="0071506E" w:rsidRPr="00735402" w:rsidRDefault="0071506E" w:rsidP="0071506E">
      <w:pPr>
        <w:tabs>
          <w:tab w:val="left" w:leader="underscore" w:pos="9639"/>
        </w:tabs>
        <w:spacing w:after="0" w:line="240" w:lineRule="auto"/>
        <w:jc w:val="both"/>
        <w:rPr>
          <w:rFonts w:cs="Calibri"/>
        </w:rPr>
      </w:pPr>
    </w:p>
    <w:p w14:paraId="42D97BA8"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cuenta con reserva actuarial.</w:t>
      </w:r>
    </w:p>
    <w:p w14:paraId="2C69B51F" w14:textId="77777777" w:rsidR="0071506E" w:rsidRPr="00735402" w:rsidRDefault="0071506E" w:rsidP="0071506E">
      <w:pPr>
        <w:tabs>
          <w:tab w:val="left" w:leader="underscore" w:pos="9639"/>
        </w:tabs>
        <w:spacing w:after="0" w:line="240" w:lineRule="auto"/>
        <w:jc w:val="both"/>
        <w:rPr>
          <w:rFonts w:cs="Calibri"/>
        </w:rPr>
      </w:pPr>
    </w:p>
    <w:p w14:paraId="6E563EF9"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f)</w:t>
      </w:r>
      <w:r w:rsidRPr="00735402">
        <w:rPr>
          <w:rFonts w:cs="Calibri"/>
        </w:rPr>
        <w:t xml:space="preserve"> Provisiones: objetivo de su creación, monto y plazo:</w:t>
      </w:r>
    </w:p>
    <w:p w14:paraId="7DBAD90E" w14:textId="77777777" w:rsidR="0071506E" w:rsidRPr="00735402" w:rsidRDefault="0071506E" w:rsidP="0071506E">
      <w:pPr>
        <w:tabs>
          <w:tab w:val="left" w:leader="underscore" w:pos="9639"/>
        </w:tabs>
        <w:spacing w:after="0" w:line="240" w:lineRule="auto"/>
        <w:jc w:val="both"/>
        <w:rPr>
          <w:rFonts w:cs="Calibri"/>
        </w:rPr>
      </w:pPr>
    </w:p>
    <w:p w14:paraId="0425DF02"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w:t>
      </w:r>
    </w:p>
    <w:p w14:paraId="3BE8F903"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 </w:t>
      </w:r>
    </w:p>
    <w:p w14:paraId="73A5C52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g)</w:t>
      </w:r>
      <w:r w:rsidRPr="00735402">
        <w:rPr>
          <w:rFonts w:cs="Calibri"/>
        </w:rPr>
        <w:t xml:space="preserve"> Reservas: objetivo de su creación, monto y plazo:</w:t>
      </w:r>
    </w:p>
    <w:p w14:paraId="39893393" w14:textId="77777777" w:rsidR="0071506E" w:rsidRPr="00735402" w:rsidRDefault="0071506E" w:rsidP="0071506E">
      <w:pPr>
        <w:tabs>
          <w:tab w:val="left" w:leader="underscore" w:pos="9639"/>
        </w:tabs>
        <w:spacing w:after="0" w:line="240" w:lineRule="auto"/>
        <w:jc w:val="both"/>
        <w:rPr>
          <w:rFonts w:cs="Calibri"/>
        </w:rPr>
      </w:pPr>
    </w:p>
    <w:p w14:paraId="5F8C501D"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cuenta con reservas constituidas.</w:t>
      </w:r>
    </w:p>
    <w:p w14:paraId="24EA4DD7" w14:textId="77777777" w:rsidR="0071506E" w:rsidRPr="00735402" w:rsidRDefault="0071506E" w:rsidP="0071506E">
      <w:pPr>
        <w:tabs>
          <w:tab w:val="left" w:leader="underscore" w:pos="9639"/>
        </w:tabs>
        <w:spacing w:after="0" w:line="240" w:lineRule="auto"/>
        <w:jc w:val="both"/>
        <w:rPr>
          <w:rFonts w:cs="Calibri"/>
        </w:rPr>
      </w:pPr>
    </w:p>
    <w:p w14:paraId="4BB8FAC2"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h)</w:t>
      </w:r>
      <w:r w:rsidRPr="00735402">
        <w:rPr>
          <w:rFonts w:cs="Calibri"/>
        </w:rPr>
        <w:t xml:space="preserve"> Cambios en políticas contables y corrección de errores junto con la revelación de los efectos que se tendrá en la información financiera del ente público, ya sea retrospectivos o prospectivos:</w:t>
      </w:r>
    </w:p>
    <w:p w14:paraId="1278D386" w14:textId="77777777" w:rsidR="0071506E" w:rsidRPr="00735402" w:rsidRDefault="0071506E" w:rsidP="0071506E">
      <w:pPr>
        <w:tabs>
          <w:tab w:val="left" w:leader="underscore" w:pos="9639"/>
        </w:tabs>
        <w:spacing w:after="0" w:line="240" w:lineRule="auto"/>
        <w:jc w:val="both"/>
        <w:rPr>
          <w:rFonts w:cs="Calibri"/>
        </w:rPr>
      </w:pPr>
    </w:p>
    <w:p w14:paraId="40577680"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Se genera de forma automático la elaboración de los Estados Financieros a través del Sistema SIAP.</w:t>
      </w:r>
    </w:p>
    <w:p w14:paraId="7669D687" w14:textId="77777777" w:rsidR="0071506E" w:rsidRPr="00735402" w:rsidRDefault="0071506E" w:rsidP="0071506E">
      <w:pPr>
        <w:tabs>
          <w:tab w:val="left" w:leader="underscore" w:pos="9639"/>
        </w:tabs>
        <w:spacing w:after="0" w:line="240" w:lineRule="auto"/>
        <w:jc w:val="both"/>
        <w:rPr>
          <w:rFonts w:cs="Calibri"/>
        </w:rPr>
      </w:pPr>
    </w:p>
    <w:p w14:paraId="5557E490"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i)</w:t>
      </w:r>
      <w:r w:rsidRPr="00735402">
        <w:rPr>
          <w:rFonts w:cs="Calibri"/>
        </w:rPr>
        <w:t xml:space="preserve"> Reclasificaciones: Se deben revelar todos aquellos movimientos entre cuentas por efectos de cambios en los tipos de operaciones:</w:t>
      </w:r>
    </w:p>
    <w:p w14:paraId="27E85B54" w14:textId="77777777" w:rsidR="0071506E" w:rsidRPr="00735402" w:rsidRDefault="0071506E" w:rsidP="0071506E">
      <w:pPr>
        <w:tabs>
          <w:tab w:val="left" w:leader="underscore" w:pos="9639"/>
        </w:tabs>
        <w:spacing w:after="0" w:line="240" w:lineRule="auto"/>
        <w:jc w:val="both"/>
        <w:rPr>
          <w:rFonts w:cs="Calibri"/>
        </w:rPr>
      </w:pPr>
    </w:p>
    <w:p w14:paraId="18047864"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w:t>
      </w:r>
    </w:p>
    <w:p w14:paraId="7E8B43C1" w14:textId="77777777" w:rsidR="0071506E" w:rsidRPr="00735402" w:rsidRDefault="0071506E" w:rsidP="0071506E">
      <w:pPr>
        <w:tabs>
          <w:tab w:val="left" w:leader="underscore" w:pos="9639"/>
        </w:tabs>
        <w:spacing w:after="0" w:line="240" w:lineRule="auto"/>
        <w:jc w:val="both"/>
        <w:rPr>
          <w:rFonts w:cs="Calibri"/>
        </w:rPr>
      </w:pPr>
    </w:p>
    <w:p w14:paraId="3FB3427E"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j)</w:t>
      </w:r>
      <w:r w:rsidRPr="00735402">
        <w:rPr>
          <w:rFonts w:cs="Calibri"/>
        </w:rPr>
        <w:t xml:space="preserve"> Depuración y cancelación de saldos:</w:t>
      </w:r>
    </w:p>
    <w:p w14:paraId="5B0AAD85" w14:textId="77777777" w:rsidR="0071506E" w:rsidRPr="00735402" w:rsidRDefault="0071506E" w:rsidP="0071506E">
      <w:pPr>
        <w:tabs>
          <w:tab w:val="left" w:leader="underscore" w:pos="9639"/>
        </w:tabs>
        <w:spacing w:after="0" w:line="240" w:lineRule="auto"/>
        <w:jc w:val="both"/>
        <w:rPr>
          <w:rFonts w:cs="Calibri"/>
        </w:rPr>
      </w:pPr>
    </w:p>
    <w:p w14:paraId="43AFA7AD"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 xml:space="preserve">No se realizaron depuraciones ni cancelaciones de saldos y en dando caso de que se realizaran se deben de identificar y analizar los saldos de las cuentas de balance, con el propósito de determinar aquellos que no muestren condiciones de recuperabilidad, exigibilidad o procedencia de </w:t>
      </w:r>
      <w:proofErr w:type="gramStart"/>
      <w:r w:rsidRPr="00735402">
        <w:rPr>
          <w:rFonts w:cs="Calibri"/>
        </w:rPr>
        <w:t>los mismos</w:t>
      </w:r>
      <w:proofErr w:type="gramEnd"/>
      <w:r w:rsidRPr="00735402">
        <w:rPr>
          <w:rFonts w:cs="Calibri"/>
        </w:rPr>
        <w:t xml:space="preserve"> integrando la evidencia documental del seguimiento. Esta depuración o cancelación deberá ser sometida a sesión de consejo para aprobación y debe de contar con documentación que identifique el origen y análisis del saldo.</w:t>
      </w:r>
    </w:p>
    <w:p w14:paraId="44C061F4" w14:textId="77777777" w:rsidR="0071506E" w:rsidRPr="00E74967" w:rsidRDefault="0071506E" w:rsidP="0071506E">
      <w:pPr>
        <w:tabs>
          <w:tab w:val="left" w:leader="underscore" w:pos="9639"/>
        </w:tabs>
        <w:spacing w:after="0" w:line="240" w:lineRule="auto"/>
        <w:jc w:val="both"/>
        <w:rPr>
          <w:rFonts w:cs="Calibri"/>
        </w:rPr>
      </w:pPr>
    </w:p>
    <w:p w14:paraId="237A99C5" w14:textId="77777777" w:rsidR="0071506E" w:rsidRPr="000C3365" w:rsidRDefault="0071506E" w:rsidP="0071506E">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Pr="000C3365">
        <w:rPr>
          <w:rFonts w:asciiTheme="minorHAnsi" w:hAnsiTheme="minorHAnsi" w:cstheme="minorHAnsi"/>
          <w:b/>
          <w:color w:val="auto"/>
          <w:sz w:val="22"/>
        </w:rPr>
        <w:t>. Posición en Moneda Extranjera y Protección por Riesgo Cambiario:</w:t>
      </w:r>
      <w:bookmarkEnd w:id="5"/>
    </w:p>
    <w:p w14:paraId="3169E306" w14:textId="77777777" w:rsidR="0071506E" w:rsidRPr="00E74967" w:rsidRDefault="0071506E" w:rsidP="0071506E">
      <w:pPr>
        <w:tabs>
          <w:tab w:val="left" w:leader="underscore" w:pos="9639"/>
        </w:tabs>
        <w:spacing w:after="0" w:line="240" w:lineRule="auto"/>
        <w:jc w:val="both"/>
        <w:rPr>
          <w:rFonts w:cs="Calibri"/>
        </w:rPr>
      </w:pPr>
    </w:p>
    <w:p w14:paraId="46372975" w14:textId="77777777" w:rsidR="0071506E" w:rsidRDefault="0071506E" w:rsidP="0071506E">
      <w:pPr>
        <w:tabs>
          <w:tab w:val="left" w:leader="underscore" w:pos="9639"/>
        </w:tabs>
        <w:spacing w:after="0" w:line="240" w:lineRule="auto"/>
        <w:jc w:val="both"/>
        <w:rPr>
          <w:rFonts w:cs="Calibri"/>
        </w:rPr>
      </w:pPr>
      <w:r w:rsidRPr="00735402">
        <w:rPr>
          <w:rFonts w:cs="Calibri"/>
        </w:rPr>
        <w:t>No se tienen operaciones en moneda extranjera</w:t>
      </w:r>
      <w:r>
        <w:rPr>
          <w:rFonts w:cs="Calibri"/>
        </w:rPr>
        <w:t>.</w:t>
      </w:r>
    </w:p>
    <w:p w14:paraId="4D3E43E5" w14:textId="77777777" w:rsidR="0071506E" w:rsidRPr="00E74967" w:rsidRDefault="0071506E" w:rsidP="0071506E">
      <w:pPr>
        <w:tabs>
          <w:tab w:val="left" w:leader="underscore" w:pos="9639"/>
        </w:tabs>
        <w:spacing w:after="0" w:line="240" w:lineRule="auto"/>
        <w:jc w:val="both"/>
        <w:rPr>
          <w:rFonts w:cs="Calibri"/>
        </w:rPr>
      </w:pPr>
    </w:p>
    <w:p w14:paraId="68BF9296" w14:textId="77777777" w:rsidR="0071506E" w:rsidRPr="000C3365" w:rsidRDefault="0071506E" w:rsidP="0071506E">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Pr="000C3365">
        <w:rPr>
          <w:rFonts w:asciiTheme="minorHAnsi" w:hAnsiTheme="minorHAnsi" w:cstheme="minorHAnsi"/>
          <w:b/>
          <w:color w:val="auto"/>
          <w:sz w:val="22"/>
        </w:rPr>
        <w:t>. Reporte Analítico del Activo:</w:t>
      </w:r>
      <w:bookmarkEnd w:id="6"/>
    </w:p>
    <w:p w14:paraId="18678200" w14:textId="77777777" w:rsidR="0071506E" w:rsidRPr="00E74967" w:rsidRDefault="0071506E" w:rsidP="0071506E">
      <w:pPr>
        <w:tabs>
          <w:tab w:val="left" w:leader="underscore" w:pos="9639"/>
        </w:tabs>
        <w:spacing w:after="0" w:line="240" w:lineRule="auto"/>
        <w:jc w:val="both"/>
        <w:rPr>
          <w:rFonts w:cs="Calibri"/>
        </w:rPr>
      </w:pPr>
    </w:p>
    <w:p w14:paraId="55F2F6F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Debe mostrar la siguiente información:</w:t>
      </w:r>
    </w:p>
    <w:p w14:paraId="64FA4291" w14:textId="77777777" w:rsidR="0071506E" w:rsidRPr="00735402" w:rsidRDefault="0071506E" w:rsidP="0071506E">
      <w:pPr>
        <w:tabs>
          <w:tab w:val="left" w:leader="underscore" w:pos="9639"/>
        </w:tabs>
        <w:spacing w:after="0" w:line="240" w:lineRule="auto"/>
        <w:jc w:val="both"/>
        <w:rPr>
          <w:rFonts w:cs="Calibri"/>
        </w:rPr>
      </w:pPr>
    </w:p>
    <w:p w14:paraId="6FD89BC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Vida útil o porcentajes de depreciación, deterioro o amortización utilizados en los diferentes tipos de activos:</w:t>
      </w:r>
    </w:p>
    <w:p w14:paraId="63DCF8BC" w14:textId="77777777" w:rsidR="0071506E" w:rsidRPr="00735402" w:rsidRDefault="0071506E" w:rsidP="0071506E">
      <w:pPr>
        <w:tabs>
          <w:tab w:val="left" w:leader="underscore" w:pos="9639"/>
        </w:tabs>
        <w:spacing w:after="0" w:line="240" w:lineRule="auto"/>
        <w:jc w:val="both"/>
        <w:rPr>
          <w:rFonts w:cs="Calibri"/>
        </w:rPr>
      </w:pPr>
    </w:p>
    <w:p w14:paraId="2F3F1D3D" w14:textId="77777777" w:rsidR="0071506E" w:rsidRPr="00735402" w:rsidRDefault="0071506E" w:rsidP="0071506E">
      <w:pPr>
        <w:tabs>
          <w:tab w:val="left" w:leader="underscore" w:pos="9639"/>
        </w:tabs>
        <w:spacing w:after="0" w:line="240" w:lineRule="auto"/>
        <w:jc w:val="both"/>
        <w:rPr>
          <w:rFonts w:cs="Calibri"/>
        </w:rPr>
      </w:pPr>
      <w:r w:rsidRPr="00735402">
        <w:rPr>
          <w:rFonts w:cs="Calibri"/>
          <w:noProof/>
        </w:rPr>
        <w:drawing>
          <wp:inline distT="0" distB="0" distL="0" distR="0" wp14:anchorId="750A45BB" wp14:editId="262205C1">
            <wp:extent cx="5170805" cy="2552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9555" cy="2571830"/>
                    </a:xfrm>
                    <a:prstGeom prst="rect">
                      <a:avLst/>
                    </a:prstGeom>
                    <a:noFill/>
                    <a:ln>
                      <a:noFill/>
                    </a:ln>
                  </pic:spPr>
                </pic:pic>
              </a:graphicData>
            </a:graphic>
          </wp:inline>
        </w:drawing>
      </w:r>
    </w:p>
    <w:p w14:paraId="235177F1" w14:textId="77777777" w:rsidR="0071506E" w:rsidRDefault="0071506E" w:rsidP="0071506E">
      <w:pPr>
        <w:tabs>
          <w:tab w:val="left" w:leader="underscore" w:pos="9639"/>
        </w:tabs>
        <w:spacing w:after="0" w:line="240" w:lineRule="auto"/>
        <w:jc w:val="both"/>
        <w:rPr>
          <w:rFonts w:cs="Calibri"/>
          <w:b/>
        </w:rPr>
      </w:pPr>
    </w:p>
    <w:p w14:paraId="077316AC"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b)</w:t>
      </w:r>
      <w:r w:rsidRPr="00735402">
        <w:rPr>
          <w:rFonts w:cs="Calibri"/>
        </w:rPr>
        <w:t xml:space="preserve"> Cambios en el porcentaje de depreciación o valor residual de los activos:</w:t>
      </w:r>
    </w:p>
    <w:p w14:paraId="653967D9" w14:textId="77777777" w:rsidR="0071506E" w:rsidRPr="00735402" w:rsidRDefault="0071506E" w:rsidP="0071506E">
      <w:pPr>
        <w:tabs>
          <w:tab w:val="left" w:leader="underscore" w:pos="9639"/>
        </w:tabs>
        <w:spacing w:after="0" w:line="240" w:lineRule="auto"/>
        <w:jc w:val="both"/>
        <w:rPr>
          <w:rFonts w:cs="Calibri"/>
        </w:rPr>
      </w:pPr>
    </w:p>
    <w:p w14:paraId="6651E5D8"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realizaron cambios</w:t>
      </w:r>
    </w:p>
    <w:p w14:paraId="6EEB6C87" w14:textId="77777777" w:rsidR="0071506E" w:rsidRPr="00735402" w:rsidRDefault="0071506E" w:rsidP="0071506E">
      <w:pPr>
        <w:tabs>
          <w:tab w:val="left" w:leader="underscore" w:pos="9639"/>
        </w:tabs>
        <w:spacing w:after="0" w:line="240" w:lineRule="auto"/>
        <w:jc w:val="both"/>
        <w:rPr>
          <w:rFonts w:cs="Calibri"/>
          <w:b/>
        </w:rPr>
      </w:pPr>
    </w:p>
    <w:p w14:paraId="58AF67CF"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c)</w:t>
      </w:r>
      <w:r w:rsidRPr="00735402">
        <w:rPr>
          <w:rFonts w:cs="Calibri"/>
        </w:rPr>
        <w:t xml:space="preserve"> Importe de los gastos capitalizados en el ejercicio, tanto financieros como de investigación y desarrollo:</w:t>
      </w:r>
    </w:p>
    <w:p w14:paraId="5C2E5846" w14:textId="77777777" w:rsidR="0071506E" w:rsidRPr="00735402" w:rsidRDefault="0071506E" w:rsidP="0071506E">
      <w:pPr>
        <w:tabs>
          <w:tab w:val="left" w:leader="underscore" w:pos="9639"/>
        </w:tabs>
        <w:spacing w:after="0" w:line="240" w:lineRule="auto"/>
        <w:jc w:val="both"/>
        <w:rPr>
          <w:rFonts w:cs="Calibri"/>
        </w:rPr>
      </w:pPr>
    </w:p>
    <w:p w14:paraId="78FD5ABB"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 no contamos con gastos capitalizados en el ejercicio.</w:t>
      </w:r>
    </w:p>
    <w:p w14:paraId="2A8EA7F4" w14:textId="77777777" w:rsidR="0071506E" w:rsidRPr="00735402" w:rsidRDefault="0071506E" w:rsidP="0071506E">
      <w:pPr>
        <w:tabs>
          <w:tab w:val="left" w:leader="underscore" w:pos="9639"/>
        </w:tabs>
        <w:spacing w:after="0" w:line="240" w:lineRule="auto"/>
        <w:jc w:val="both"/>
        <w:rPr>
          <w:rFonts w:cs="Calibri"/>
        </w:rPr>
      </w:pPr>
    </w:p>
    <w:p w14:paraId="3DCE0465"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d)</w:t>
      </w:r>
      <w:r w:rsidRPr="00735402">
        <w:rPr>
          <w:rFonts w:cs="Calibri"/>
        </w:rPr>
        <w:t xml:space="preserve"> Riesgos por tipo de cambio o tipo de interés de las inversiones financieras:</w:t>
      </w:r>
    </w:p>
    <w:p w14:paraId="238B7ED8" w14:textId="77777777" w:rsidR="0071506E" w:rsidRPr="00735402" w:rsidRDefault="0071506E" w:rsidP="0071506E">
      <w:pPr>
        <w:tabs>
          <w:tab w:val="left" w:leader="underscore" w:pos="9639"/>
        </w:tabs>
        <w:spacing w:after="0" w:line="240" w:lineRule="auto"/>
        <w:jc w:val="both"/>
        <w:rPr>
          <w:rFonts w:cs="Calibri"/>
        </w:rPr>
      </w:pPr>
    </w:p>
    <w:p w14:paraId="398DEA61"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tienen riesgos identificados</w:t>
      </w:r>
    </w:p>
    <w:p w14:paraId="146550C6" w14:textId="77777777" w:rsidR="0071506E" w:rsidRPr="00735402" w:rsidRDefault="0071506E" w:rsidP="0071506E">
      <w:pPr>
        <w:tabs>
          <w:tab w:val="left" w:leader="underscore" w:pos="9639"/>
        </w:tabs>
        <w:spacing w:after="0" w:line="240" w:lineRule="auto"/>
        <w:jc w:val="both"/>
        <w:rPr>
          <w:rFonts w:cs="Calibri"/>
        </w:rPr>
      </w:pPr>
    </w:p>
    <w:p w14:paraId="0DD884FD"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 xml:space="preserve">e) </w:t>
      </w:r>
      <w:r w:rsidRPr="00735402">
        <w:rPr>
          <w:rFonts w:cs="Calibri"/>
        </w:rPr>
        <w:t>Valor activado en el ejercicio de los bienes construidos por la entidad:</w:t>
      </w:r>
    </w:p>
    <w:p w14:paraId="46729535" w14:textId="77777777" w:rsidR="0071506E" w:rsidRPr="00735402" w:rsidRDefault="0071506E" w:rsidP="0071506E">
      <w:pPr>
        <w:tabs>
          <w:tab w:val="left" w:leader="underscore" w:pos="9639"/>
        </w:tabs>
        <w:spacing w:after="0" w:line="240" w:lineRule="auto"/>
        <w:jc w:val="both"/>
        <w:rPr>
          <w:rFonts w:cs="Calibri"/>
        </w:rPr>
      </w:pPr>
    </w:p>
    <w:p w14:paraId="34D2EE0B"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 No se tiene valor activado de los bienes construidos por la entidad.</w:t>
      </w:r>
    </w:p>
    <w:p w14:paraId="1B02E308" w14:textId="77777777" w:rsidR="0071506E" w:rsidRPr="00735402" w:rsidRDefault="0071506E" w:rsidP="0071506E">
      <w:pPr>
        <w:tabs>
          <w:tab w:val="left" w:leader="underscore" w:pos="9639"/>
        </w:tabs>
        <w:spacing w:after="0" w:line="240" w:lineRule="auto"/>
        <w:jc w:val="both"/>
        <w:rPr>
          <w:rFonts w:cs="Calibri"/>
          <w:b/>
        </w:rPr>
      </w:pPr>
    </w:p>
    <w:p w14:paraId="58CC64E0"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f)</w:t>
      </w:r>
      <w:r w:rsidRPr="00735402">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446BD58" w14:textId="77777777" w:rsidR="0071506E" w:rsidRPr="00735402" w:rsidRDefault="0071506E" w:rsidP="0071506E">
      <w:pPr>
        <w:tabs>
          <w:tab w:val="left" w:leader="underscore" w:pos="9639"/>
        </w:tabs>
        <w:spacing w:after="0" w:line="240" w:lineRule="auto"/>
        <w:jc w:val="both"/>
        <w:rPr>
          <w:rFonts w:cs="Calibri"/>
        </w:rPr>
      </w:pPr>
    </w:p>
    <w:p w14:paraId="18DA95E3"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w:t>
      </w:r>
    </w:p>
    <w:p w14:paraId="14B4F2CB" w14:textId="77777777" w:rsidR="0071506E" w:rsidRPr="00735402" w:rsidRDefault="0071506E" w:rsidP="0071506E">
      <w:pPr>
        <w:tabs>
          <w:tab w:val="left" w:leader="underscore" w:pos="9639"/>
        </w:tabs>
        <w:spacing w:after="0" w:line="240" w:lineRule="auto"/>
        <w:jc w:val="both"/>
        <w:rPr>
          <w:rFonts w:cs="Calibri"/>
        </w:rPr>
      </w:pPr>
    </w:p>
    <w:p w14:paraId="7CD31A9A"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g)</w:t>
      </w:r>
      <w:r w:rsidRPr="00735402">
        <w:rPr>
          <w:rFonts w:cs="Calibri"/>
        </w:rPr>
        <w:t xml:space="preserve"> Desmantelamiento de Activos, procedimientos, implicaciones, efectos contables:</w:t>
      </w:r>
    </w:p>
    <w:p w14:paraId="49B08360" w14:textId="77777777" w:rsidR="0071506E" w:rsidRPr="00735402" w:rsidRDefault="0071506E" w:rsidP="0071506E">
      <w:pPr>
        <w:tabs>
          <w:tab w:val="left" w:leader="underscore" w:pos="9639"/>
        </w:tabs>
        <w:spacing w:after="0" w:line="240" w:lineRule="auto"/>
        <w:jc w:val="both"/>
        <w:rPr>
          <w:rFonts w:cs="Calibri"/>
        </w:rPr>
      </w:pPr>
    </w:p>
    <w:p w14:paraId="13ACD66A"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Sin información que revelar</w:t>
      </w:r>
    </w:p>
    <w:p w14:paraId="68AA607F" w14:textId="77777777" w:rsidR="0071506E" w:rsidRPr="00735402" w:rsidRDefault="0071506E" w:rsidP="0071506E">
      <w:pPr>
        <w:tabs>
          <w:tab w:val="left" w:leader="underscore" w:pos="9639"/>
        </w:tabs>
        <w:spacing w:after="0" w:line="240" w:lineRule="auto"/>
        <w:jc w:val="both"/>
        <w:rPr>
          <w:rFonts w:cs="Calibri"/>
        </w:rPr>
      </w:pPr>
    </w:p>
    <w:p w14:paraId="6B44C69E"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h)</w:t>
      </w:r>
      <w:r w:rsidRPr="00735402">
        <w:rPr>
          <w:rFonts w:cs="Calibri"/>
        </w:rPr>
        <w:t xml:space="preserve"> Administración de activos; planeación con el objetivo de que el ente los utilice de manera más efectiva:</w:t>
      </w:r>
    </w:p>
    <w:p w14:paraId="48849D79" w14:textId="77777777" w:rsidR="0071506E" w:rsidRPr="00735402" w:rsidRDefault="0071506E" w:rsidP="0071506E">
      <w:pPr>
        <w:tabs>
          <w:tab w:val="left" w:leader="underscore" w:pos="9639"/>
        </w:tabs>
        <w:spacing w:after="0" w:line="240" w:lineRule="auto"/>
        <w:jc w:val="both"/>
        <w:rPr>
          <w:rFonts w:cs="Calibri"/>
        </w:rPr>
      </w:pPr>
    </w:p>
    <w:p w14:paraId="229A1163" w14:textId="7F72300C" w:rsidR="0071506E" w:rsidRPr="00735402" w:rsidRDefault="0071506E" w:rsidP="0071506E">
      <w:pPr>
        <w:tabs>
          <w:tab w:val="left" w:leader="underscore" w:pos="9639"/>
        </w:tabs>
        <w:spacing w:after="0" w:line="240" w:lineRule="auto"/>
        <w:jc w:val="both"/>
        <w:rPr>
          <w:rFonts w:cs="Calibri"/>
          <w:lang w:bidi="es-MX"/>
        </w:rPr>
      </w:pPr>
      <w:r w:rsidRPr="00735402">
        <w:rPr>
          <w:rFonts w:cs="Calibri"/>
        </w:rPr>
        <w:t>Para llevar a cabo la correcta administración de los activos se cuenta con los Lineamientos Generales de Racionalidad, Austeridad y Disciplina presupuestal para el ejercicio 202</w:t>
      </w:r>
      <w:r w:rsidR="00EF7419">
        <w:rPr>
          <w:rFonts w:cs="Calibri"/>
        </w:rPr>
        <w:t>5</w:t>
      </w:r>
      <w:r w:rsidRPr="00735402">
        <w:rPr>
          <w:rFonts w:cs="Calibri"/>
        </w:rPr>
        <w:t xml:space="preserve">, además de que el área de inventarios realiza una revisión al menos una vez al año, preferentemente al cierre del ejercicio, conforme a los requisitos previstos </w:t>
      </w:r>
      <w:r w:rsidRPr="00735402">
        <w:rPr>
          <w:rFonts w:cs="Calibri"/>
          <w:lang w:bidi="es-MX"/>
        </w:rPr>
        <w:t>en los Lineamientos emitidos por el Consejo Nacional de Armonización Contable y acordes a Ley General de Contabilidad Gubernamental.</w:t>
      </w:r>
    </w:p>
    <w:p w14:paraId="0B99C20F" w14:textId="77777777" w:rsidR="0071506E" w:rsidRPr="00735402" w:rsidRDefault="0071506E" w:rsidP="0071506E">
      <w:pPr>
        <w:tabs>
          <w:tab w:val="left" w:leader="underscore" w:pos="9639"/>
        </w:tabs>
        <w:spacing w:after="0" w:line="240" w:lineRule="auto"/>
        <w:jc w:val="both"/>
        <w:rPr>
          <w:rFonts w:cs="Calibri"/>
        </w:rPr>
      </w:pPr>
    </w:p>
    <w:p w14:paraId="24B66AAE"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Adicionalmente, se deben incluir las explicaciones de las principales variaciones en el activo, en cuadros comparativos como sigue:</w:t>
      </w:r>
    </w:p>
    <w:p w14:paraId="052755A7" w14:textId="77777777" w:rsidR="0071506E" w:rsidRPr="00735402" w:rsidRDefault="0071506E" w:rsidP="0071506E">
      <w:pPr>
        <w:tabs>
          <w:tab w:val="left" w:leader="underscore" w:pos="9639"/>
        </w:tabs>
        <w:spacing w:after="0" w:line="240" w:lineRule="auto"/>
        <w:jc w:val="both"/>
        <w:rPr>
          <w:rFonts w:cs="Calibri"/>
        </w:rPr>
      </w:pPr>
    </w:p>
    <w:p w14:paraId="510DA33C"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a)</w:t>
      </w:r>
      <w:r w:rsidRPr="00735402">
        <w:rPr>
          <w:rFonts w:cs="Calibri"/>
        </w:rPr>
        <w:t xml:space="preserve"> Inversiones en valores:</w:t>
      </w:r>
    </w:p>
    <w:p w14:paraId="133C1E26" w14:textId="77777777" w:rsidR="0071506E" w:rsidRPr="00735402" w:rsidRDefault="0071506E" w:rsidP="0071506E">
      <w:pPr>
        <w:tabs>
          <w:tab w:val="left" w:leader="underscore" w:pos="9639"/>
        </w:tabs>
        <w:spacing w:after="0" w:line="240" w:lineRule="auto"/>
        <w:jc w:val="both"/>
        <w:rPr>
          <w:rFonts w:cs="Calibri"/>
        </w:rPr>
      </w:pPr>
    </w:p>
    <w:p w14:paraId="045D5A1F"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cuenta con inversiones de valores.</w:t>
      </w:r>
    </w:p>
    <w:p w14:paraId="0C57013A" w14:textId="77777777" w:rsidR="0071506E" w:rsidRPr="00735402" w:rsidRDefault="0071506E" w:rsidP="0071506E">
      <w:pPr>
        <w:tabs>
          <w:tab w:val="left" w:leader="underscore" w:pos="9639"/>
        </w:tabs>
        <w:spacing w:after="0" w:line="240" w:lineRule="auto"/>
        <w:jc w:val="both"/>
        <w:rPr>
          <w:rFonts w:cs="Calibri"/>
        </w:rPr>
      </w:pPr>
    </w:p>
    <w:p w14:paraId="00D6B6C3"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b)</w:t>
      </w:r>
      <w:r w:rsidRPr="00735402">
        <w:rPr>
          <w:rFonts w:cs="Calibri"/>
        </w:rPr>
        <w:t xml:space="preserve"> Patrimonio de Organismos descentralizados de Control Presupuestario Indirecto:</w:t>
      </w:r>
    </w:p>
    <w:p w14:paraId="482DFC27" w14:textId="77777777" w:rsidR="0071506E" w:rsidRPr="00735402" w:rsidRDefault="0071506E" w:rsidP="0071506E">
      <w:pPr>
        <w:tabs>
          <w:tab w:val="left" w:leader="underscore" w:pos="9639"/>
        </w:tabs>
        <w:spacing w:after="0" w:line="240" w:lineRule="auto"/>
        <w:jc w:val="both"/>
        <w:rPr>
          <w:rFonts w:cs="Calibri"/>
        </w:rPr>
      </w:pPr>
    </w:p>
    <w:p w14:paraId="272F4F8B"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aplica</w:t>
      </w:r>
    </w:p>
    <w:p w14:paraId="5D0B5199" w14:textId="77777777" w:rsidR="0071506E" w:rsidRPr="00735402" w:rsidRDefault="0071506E" w:rsidP="0071506E">
      <w:pPr>
        <w:tabs>
          <w:tab w:val="left" w:leader="underscore" w:pos="9639"/>
        </w:tabs>
        <w:spacing w:after="0" w:line="240" w:lineRule="auto"/>
        <w:jc w:val="both"/>
        <w:rPr>
          <w:rFonts w:cs="Calibri"/>
        </w:rPr>
      </w:pPr>
    </w:p>
    <w:p w14:paraId="16464D13"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c)</w:t>
      </w:r>
      <w:r w:rsidRPr="00735402">
        <w:rPr>
          <w:rFonts w:cs="Calibri"/>
        </w:rPr>
        <w:t xml:space="preserve"> Inversiones en empresas de participación mayoritaria:</w:t>
      </w:r>
    </w:p>
    <w:p w14:paraId="22079A5C"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tienen inversiones en empresas de participación mayoritaria.</w:t>
      </w:r>
    </w:p>
    <w:p w14:paraId="18B987B4" w14:textId="77777777" w:rsidR="0071506E" w:rsidRPr="00735402" w:rsidRDefault="0071506E" w:rsidP="0071506E">
      <w:pPr>
        <w:tabs>
          <w:tab w:val="left" w:leader="underscore" w:pos="9639"/>
        </w:tabs>
        <w:spacing w:after="0" w:line="240" w:lineRule="auto"/>
        <w:jc w:val="both"/>
        <w:rPr>
          <w:rFonts w:cs="Calibri"/>
        </w:rPr>
      </w:pPr>
    </w:p>
    <w:p w14:paraId="2097B46C"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d)</w:t>
      </w:r>
      <w:r w:rsidRPr="00735402">
        <w:rPr>
          <w:rFonts w:cs="Calibri"/>
        </w:rPr>
        <w:t xml:space="preserve"> Inversiones en empresas de participación minoritaria:</w:t>
      </w:r>
    </w:p>
    <w:p w14:paraId="76F15744" w14:textId="77777777" w:rsidR="0071506E" w:rsidRPr="00735402" w:rsidRDefault="0071506E" w:rsidP="0071506E">
      <w:pPr>
        <w:tabs>
          <w:tab w:val="left" w:leader="underscore" w:pos="9639"/>
        </w:tabs>
        <w:spacing w:after="0" w:line="240" w:lineRule="auto"/>
        <w:jc w:val="both"/>
        <w:rPr>
          <w:rFonts w:cs="Calibri"/>
        </w:rPr>
      </w:pPr>
    </w:p>
    <w:p w14:paraId="23ADC936" w14:textId="77777777" w:rsidR="0071506E" w:rsidRPr="00735402" w:rsidRDefault="0071506E" w:rsidP="0071506E">
      <w:pPr>
        <w:tabs>
          <w:tab w:val="left" w:leader="underscore" w:pos="9639"/>
        </w:tabs>
        <w:spacing w:after="0" w:line="240" w:lineRule="auto"/>
        <w:jc w:val="both"/>
        <w:rPr>
          <w:rFonts w:cs="Calibri"/>
          <w:b/>
        </w:rPr>
      </w:pPr>
      <w:r w:rsidRPr="00735402">
        <w:rPr>
          <w:rFonts w:cs="Calibri"/>
        </w:rPr>
        <w:t>No se tienen inversiones en empresas de participación minoritaria.</w:t>
      </w:r>
    </w:p>
    <w:p w14:paraId="5D0CD9AF" w14:textId="77777777" w:rsidR="0071506E" w:rsidRPr="00735402" w:rsidRDefault="0071506E" w:rsidP="0071506E">
      <w:pPr>
        <w:tabs>
          <w:tab w:val="left" w:leader="underscore" w:pos="9639"/>
        </w:tabs>
        <w:spacing w:after="0" w:line="240" w:lineRule="auto"/>
        <w:jc w:val="both"/>
        <w:rPr>
          <w:rFonts w:cs="Calibri"/>
          <w:b/>
        </w:rPr>
      </w:pPr>
    </w:p>
    <w:p w14:paraId="5107E9D6" w14:textId="77777777" w:rsidR="0071506E" w:rsidRPr="00735402" w:rsidRDefault="0071506E" w:rsidP="0071506E">
      <w:pPr>
        <w:tabs>
          <w:tab w:val="left" w:leader="underscore" w:pos="9639"/>
        </w:tabs>
        <w:spacing w:after="0" w:line="240" w:lineRule="auto"/>
        <w:jc w:val="both"/>
        <w:rPr>
          <w:rFonts w:cs="Calibri"/>
        </w:rPr>
      </w:pPr>
      <w:r w:rsidRPr="00735402">
        <w:rPr>
          <w:rFonts w:cs="Calibri"/>
          <w:b/>
        </w:rPr>
        <w:t>e)</w:t>
      </w:r>
      <w:r w:rsidRPr="00735402">
        <w:rPr>
          <w:rFonts w:cs="Calibri"/>
        </w:rPr>
        <w:t xml:space="preserve"> Patrimonio de organismos descentralizados de control presupuestario directo, según corresponda:</w:t>
      </w:r>
    </w:p>
    <w:p w14:paraId="37A299B9" w14:textId="77777777" w:rsidR="0071506E" w:rsidRPr="00735402" w:rsidRDefault="0071506E" w:rsidP="0071506E">
      <w:pPr>
        <w:tabs>
          <w:tab w:val="left" w:leader="underscore" w:pos="9639"/>
        </w:tabs>
        <w:spacing w:after="0" w:line="240" w:lineRule="auto"/>
        <w:jc w:val="both"/>
        <w:rPr>
          <w:rFonts w:cs="Calibri"/>
        </w:rPr>
      </w:pPr>
    </w:p>
    <w:p w14:paraId="73F02605"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aplica</w:t>
      </w:r>
    </w:p>
    <w:p w14:paraId="5EEF8985" w14:textId="77777777" w:rsidR="0071506E" w:rsidRPr="00E74967" w:rsidRDefault="0071506E" w:rsidP="0071506E">
      <w:pPr>
        <w:tabs>
          <w:tab w:val="left" w:leader="underscore" w:pos="9639"/>
        </w:tabs>
        <w:spacing w:after="0" w:line="240" w:lineRule="auto"/>
        <w:jc w:val="both"/>
        <w:rPr>
          <w:rFonts w:cs="Calibri"/>
        </w:rPr>
      </w:pPr>
    </w:p>
    <w:p w14:paraId="267BAF53" w14:textId="77777777" w:rsidR="0071506E" w:rsidRPr="000C3365" w:rsidRDefault="0071506E" w:rsidP="0071506E">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Pr="000C3365">
        <w:rPr>
          <w:rFonts w:asciiTheme="minorHAnsi" w:hAnsiTheme="minorHAnsi" w:cstheme="minorHAnsi"/>
          <w:b/>
          <w:color w:val="auto"/>
          <w:sz w:val="22"/>
        </w:rPr>
        <w:t>. Fideicomisos, Mandatos y Análogos:</w:t>
      </w:r>
      <w:bookmarkEnd w:id="7"/>
    </w:p>
    <w:p w14:paraId="7201CE3A" w14:textId="77777777" w:rsidR="0071506E" w:rsidRPr="00E74967" w:rsidRDefault="0071506E" w:rsidP="0071506E">
      <w:pPr>
        <w:tabs>
          <w:tab w:val="left" w:leader="underscore" w:pos="9639"/>
        </w:tabs>
        <w:spacing w:after="0" w:line="240" w:lineRule="auto"/>
        <w:jc w:val="both"/>
        <w:rPr>
          <w:rFonts w:cs="Calibri"/>
        </w:rPr>
      </w:pPr>
    </w:p>
    <w:p w14:paraId="4A51876C" w14:textId="77777777" w:rsidR="0071506E" w:rsidRPr="00735402" w:rsidRDefault="0071506E" w:rsidP="0071506E">
      <w:pPr>
        <w:tabs>
          <w:tab w:val="left" w:leader="underscore" w:pos="9639"/>
        </w:tabs>
        <w:spacing w:after="0" w:line="240" w:lineRule="auto"/>
        <w:jc w:val="both"/>
        <w:rPr>
          <w:rFonts w:cs="Calibri"/>
        </w:rPr>
      </w:pPr>
      <w:r w:rsidRPr="00735402">
        <w:rPr>
          <w:rFonts w:cs="Calibri"/>
        </w:rPr>
        <w:t>No se tienen fideicomisos, mandatos y análogos.</w:t>
      </w:r>
    </w:p>
    <w:p w14:paraId="34C519EB" w14:textId="77777777" w:rsidR="0071506E" w:rsidRPr="00E74967" w:rsidRDefault="0071506E" w:rsidP="0071506E">
      <w:pPr>
        <w:tabs>
          <w:tab w:val="left" w:leader="underscore" w:pos="9639"/>
        </w:tabs>
        <w:spacing w:after="0" w:line="240" w:lineRule="auto"/>
        <w:jc w:val="both"/>
        <w:rPr>
          <w:rFonts w:cs="Calibri"/>
        </w:rPr>
      </w:pPr>
    </w:p>
    <w:p w14:paraId="0880247E" w14:textId="77777777" w:rsidR="0071506E" w:rsidRPr="00E74967" w:rsidRDefault="0071506E" w:rsidP="0071506E">
      <w:pPr>
        <w:tabs>
          <w:tab w:val="left" w:leader="underscore" w:pos="9639"/>
        </w:tabs>
        <w:spacing w:after="0" w:line="240" w:lineRule="auto"/>
        <w:jc w:val="both"/>
        <w:rPr>
          <w:rFonts w:cs="Calibri"/>
        </w:rPr>
      </w:pPr>
    </w:p>
    <w:p w14:paraId="37049A44" w14:textId="77777777" w:rsidR="0071506E" w:rsidRPr="000C3365" w:rsidRDefault="0071506E" w:rsidP="0071506E">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Pr="000C3365">
        <w:rPr>
          <w:rFonts w:asciiTheme="minorHAnsi" w:hAnsiTheme="minorHAnsi" w:cstheme="minorHAnsi"/>
          <w:b/>
          <w:color w:val="auto"/>
          <w:sz w:val="22"/>
        </w:rPr>
        <w:t>. Reporte de la Recaudación:</w:t>
      </w:r>
      <w:bookmarkEnd w:id="8"/>
    </w:p>
    <w:p w14:paraId="469EE7C9" w14:textId="77777777" w:rsidR="0071506E" w:rsidRPr="00E74967" w:rsidRDefault="0071506E" w:rsidP="0071506E">
      <w:pPr>
        <w:tabs>
          <w:tab w:val="left" w:leader="underscore" w:pos="9639"/>
        </w:tabs>
        <w:spacing w:after="0" w:line="240" w:lineRule="auto"/>
        <w:jc w:val="both"/>
        <w:rPr>
          <w:rFonts w:cs="Calibri"/>
        </w:rPr>
      </w:pPr>
    </w:p>
    <w:p w14:paraId="592EF5FD" w14:textId="77777777" w:rsidR="0071506E" w:rsidRPr="00735402" w:rsidRDefault="0071506E" w:rsidP="0071506E">
      <w:pPr>
        <w:numPr>
          <w:ilvl w:val="0"/>
          <w:numId w:val="6"/>
        </w:numPr>
        <w:tabs>
          <w:tab w:val="left" w:leader="underscore" w:pos="9639"/>
        </w:tabs>
        <w:spacing w:after="0" w:line="240" w:lineRule="auto"/>
        <w:jc w:val="both"/>
        <w:rPr>
          <w:rFonts w:cs="Calibri"/>
          <w:bCs/>
        </w:rPr>
      </w:pPr>
      <w:r w:rsidRPr="00735402">
        <w:rPr>
          <w:rFonts w:cs="Calibri"/>
          <w:bCs/>
        </w:rPr>
        <w:t>Análisis del comportamiento de la recaudación correspondiente al ente público o cualquier tipo de ingreso, de forma separada los ingresos locales de los federales:</w:t>
      </w:r>
      <w:bookmarkStart w:id="9" w:name="_Toc77149532"/>
    </w:p>
    <w:p w14:paraId="799FE14B" w14:textId="77777777" w:rsidR="0071506E" w:rsidRPr="00735402" w:rsidRDefault="0071506E" w:rsidP="0071506E">
      <w:pPr>
        <w:tabs>
          <w:tab w:val="left" w:leader="underscore" w:pos="9639"/>
        </w:tabs>
        <w:spacing w:after="0" w:line="240" w:lineRule="auto"/>
        <w:jc w:val="both"/>
        <w:rPr>
          <w:rFonts w:cs="Calibri"/>
          <w:bCs/>
        </w:rPr>
      </w:pPr>
    </w:p>
    <w:p w14:paraId="7F06304E" w14:textId="48438DE2" w:rsidR="005C7728" w:rsidRPr="005C7728" w:rsidRDefault="005C7728" w:rsidP="005C7728">
      <w:pPr>
        <w:tabs>
          <w:tab w:val="left" w:leader="underscore" w:pos="9639"/>
        </w:tabs>
        <w:spacing w:after="0" w:line="240" w:lineRule="auto"/>
        <w:jc w:val="both"/>
        <w:rPr>
          <w:rFonts w:cs="Calibri"/>
          <w:bCs/>
        </w:rPr>
      </w:pPr>
      <w:bookmarkStart w:id="10" w:name="_Hlk125112470"/>
      <w:bookmarkEnd w:id="9"/>
      <w:r w:rsidRPr="005C7728">
        <w:rPr>
          <w:rFonts w:cs="Calibri"/>
          <w:bCs/>
        </w:rPr>
        <w:t>Los ingresos totales percibidos del periodo son de $</w:t>
      </w:r>
      <w:r w:rsidR="00660999">
        <w:rPr>
          <w:rFonts w:cs="Calibri"/>
          <w:bCs/>
        </w:rPr>
        <w:t>356,469,876.55</w:t>
      </w:r>
      <w:r w:rsidRPr="005C7728">
        <w:rPr>
          <w:rFonts w:cs="Calibri"/>
          <w:bCs/>
        </w:rPr>
        <w:t xml:space="preserve"> y provienen de la recaudación obtenida por los conceptos principales que son los Ingresos por venta de bienes, prestación de servicios y otros ingresos, de los cuales se recaudó una cantidad de $ </w:t>
      </w:r>
      <w:r w:rsidR="00660999">
        <w:rPr>
          <w:rFonts w:cs="Calibri"/>
          <w:bCs/>
        </w:rPr>
        <w:t>336,227,592.22</w:t>
      </w:r>
      <w:r w:rsidRPr="005C7728">
        <w:rPr>
          <w:rFonts w:cs="Calibri"/>
          <w:bCs/>
        </w:rPr>
        <w:t>, así como los productos de tipo corriente, estos con una recaudación de $</w:t>
      </w:r>
      <w:r w:rsidR="0073335E">
        <w:rPr>
          <w:rFonts w:cs="Calibri"/>
          <w:bCs/>
        </w:rPr>
        <w:t>0</w:t>
      </w:r>
      <w:r w:rsidRPr="005C7728">
        <w:rPr>
          <w:rFonts w:cs="Calibri"/>
          <w:bCs/>
        </w:rPr>
        <w:t>, y los ingresos por subsidios y subvenciones por un monto de $</w:t>
      </w:r>
      <w:r w:rsidR="00660999">
        <w:rPr>
          <w:rFonts w:cs="Calibri"/>
          <w:bCs/>
        </w:rPr>
        <w:t>20,242,284.33</w:t>
      </w:r>
      <w:r w:rsidRPr="005C7728">
        <w:rPr>
          <w:rFonts w:cs="Calibri"/>
          <w:bCs/>
        </w:rPr>
        <w:t>.</w:t>
      </w:r>
    </w:p>
    <w:p w14:paraId="2B78276F" w14:textId="77777777" w:rsidR="005C7728" w:rsidRPr="005C7728" w:rsidRDefault="005C7728" w:rsidP="005C7728">
      <w:pPr>
        <w:tabs>
          <w:tab w:val="left" w:leader="underscore" w:pos="9639"/>
        </w:tabs>
        <w:spacing w:after="0" w:line="240" w:lineRule="auto"/>
        <w:jc w:val="both"/>
        <w:rPr>
          <w:rFonts w:cs="Calibri"/>
          <w:bCs/>
        </w:rPr>
      </w:pPr>
    </w:p>
    <w:p w14:paraId="3B8D93FB" w14:textId="5422AF8B" w:rsidR="005C7728" w:rsidRPr="005C7728" w:rsidRDefault="005C7728" w:rsidP="005C7728">
      <w:pPr>
        <w:tabs>
          <w:tab w:val="left" w:leader="underscore" w:pos="9639"/>
        </w:tabs>
        <w:spacing w:after="0" w:line="240" w:lineRule="auto"/>
        <w:jc w:val="both"/>
        <w:rPr>
          <w:rFonts w:cs="Calibri"/>
          <w:bCs/>
        </w:rPr>
      </w:pPr>
      <w:bookmarkStart w:id="11" w:name="_Hlk211257389"/>
      <w:r w:rsidRPr="005C7728">
        <w:rPr>
          <w:rFonts w:cs="Calibri"/>
          <w:bCs/>
        </w:rPr>
        <w:t xml:space="preserve">En relación con los ingresos totales (incluyendo locales y federales) representan un </w:t>
      </w:r>
      <w:r w:rsidR="00660999">
        <w:rPr>
          <w:rFonts w:cs="Calibri"/>
          <w:bCs/>
        </w:rPr>
        <w:t>107.</w:t>
      </w:r>
      <w:r w:rsidR="00B20B8D">
        <w:rPr>
          <w:rFonts w:cs="Calibri"/>
          <w:bCs/>
        </w:rPr>
        <w:t>41</w:t>
      </w:r>
      <w:r w:rsidRPr="005C7728">
        <w:rPr>
          <w:rFonts w:cs="Calibri"/>
          <w:bCs/>
        </w:rPr>
        <w:t>% de los modificados para el ejercicio fiscal 2025.</w:t>
      </w:r>
    </w:p>
    <w:bookmarkEnd w:id="11"/>
    <w:p w14:paraId="4172E90A" w14:textId="77777777" w:rsidR="005C7728" w:rsidRPr="005C7728" w:rsidRDefault="005C7728" w:rsidP="005C7728">
      <w:pPr>
        <w:tabs>
          <w:tab w:val="left" w:leader="underscore" w:pos="9639"/>
        </w:tabs>
        <w:spacing w:after="0" w:line="240" w:lineRule="auto"/>
        <w:jc w:val="both"/>
        <w:rPr>
          <w:rFonts w:cs="Calibri"/>
          <w:bCs/>
        </w:rPr>
      </w:pPr>
    </w:p>
    <w:p w14:paraId="08C5BE0E" w14:textId="3B4A9CEF" w:rsidR="0071506E" w:rsidRPr="00735402" w:rsidRDefault="005C7728" w:rsidP="005C7728">
      <w:pPr>
        <w:tabs>
          <w:tab w:val="left" w:leader="underscore" w:pos="9639"/>
        </w:tabs>
        <w:spacing w:after="0" w:line="240" w:lineRule="auto"/>
        <w:jc w:val="both"/>
        <w:rPr>
          <w:rFonts w:cs="Calibri"/>
          <w:bCs/>
        </w:rPr>
      </w:pPr>
      <w:bookmarkStart w:id="12" w:name="_Hlk211257398"/>
      <w:r w:rsidRPr="005C7728">
        <w:rPr>
          <w:rFonts w:cs="Calibri"/>
          <w:bCs/>
        </w:rPr>
        <w:t xml:space="preserve">La suma de los ingresos locales (propios) representa el </w:t>
      </w:r>
      <w:r w:rsidR="003A6425">
        <w:rPr>
          <w:rFonts w:cs="Calibri"/>
          <w:bCs/>
        </w:rPr>
        <w:t>10</w:t>
      </w:r>
      <w:r w:rsidR="00B20B8D">
        <w:rPr>
          <w:rFonts w:cs="Calibri"/>
          <w:bCs/>
        </w:rPr>
        <w:t>8.94</w:t>
      </w:r>
      <w:r w:rsidR="00867A01">
        <w:rPr>
          <w:rFonts w:cs="Calibri"/>
          <w:bCs/>
        </w:rPr>
        <w:t>%</w:t>
      </w:r>
      <w:r w:rsidRPr="005C7728">
        <w:rPr>
          <w:rFonts w:cs="Calibri"/>
          <w:bCs/>
        </w:rPr>
        <w:t xml:space="preserve"> con respecto a el pronóstico de ingresos para el ejercicio 2025</w:t>
      </w:r>
      <w:r w:rsidR="0071506E" w:rsidRPr="00735402">
        <w:rPr>
          <w:rFonts w:cs="Calibri"/>
          <w:bCs/>
        </w:rPr>
        <w:t>.</w:t>
      </w:r>
    </w:p>
    <w:bookmarkEnd w:id="10"/>
    <w:bookmarkEnd w:id="12"/>
    <w:p w14:paraId="2518E525" w14:textId="77777777" w:rsidR="0071506E" w:rsidRPr="00735402" w:rsidRDefault="0071506E" w:rsidP="0071506E">
      <w:pPr>
        <w:tabs>
          <w:tab w:val="left" w:leader="underscore" w:pos="9639"/>
        </w:tabs>
        <w:spacing w:after="0" w:line="240" w:lineRule="auto"/>
        <w:jc w:val="both"/>
        <w:rPr>
          <w:rFonts w:cs="Calibri"/>
          <w:bCs/>
        </w:rPr>
      </w:pPr>
    </w:p>
    <w:p w14:paraId="471B8FE9" w14:textId="77777777" w:rsidR="0071506E" w:rsidRPr="00735402" w:rsidRDefault="0071506E" w:rsidP="0071506E">
      <w:pPr>
        <w:numPr>
          <w:ilvl w:val="0"/>
          <w:numId w:val="5"/>
        </w:numPr>
        <w:tabs>
          <w:tab w:val="left" w:leader="underscore" w:pos="9639"/>
        </w:tabs>
        <w:spacing w:after="0" w:line="240" w:lineRule="auto"/>
        <w:jc w:val="both"/>
        <w:rPr>
          <w:rFonts w:cs="Calibri"/>
          <w:bCs/>
        </w:rPr>
      </w:pPr>
      <w:r w:rsidRPr="00735402">
        <w:rPr>
          <w:rFonts w:cs="Calibri"/>
          <w:bCs/>
        </w:rPr>
        <w:t>Proyección de la recaudación e ingresos en el mediano plazo:</w:t>
      </w:r>
    </w:p>
    <w:p w14:paraId="076CC4D3" w14:textId="77777777" w:rsidR="0071506E" w:rsidRPr="00735402" w:rsidRDefault="0071506E" w:rsidP="0071506E">
      <w:pPr>
        <w:tabs>
          <w:tab w:val="left" w:leader="underscore" w:pos="9639"/>
        </w:tabs>
        <w:spacing w:after="0" w:line="240" w:lineRule="auto"/>
        <w:jc w:val="both"/>
        <w:rPr>
          <w:rFonts w:cs="Calibri"/>
          <w:bCs/>
        </w:rPr>
      </w:pPr>
    </w:p>
    <w:p w14:paraId="72C78AB2" w14:textId="77777777" w:rsidR="0071506E" w:rsidRPr="00735402" w:rsidRDefault="0071506E" w:rsidP="0071506E">
      <w:pPr>
        <w:tabs>
          <w:tab w:val="left" w:leader="underscore" w:pos="9639"/>
        </w:tabs>
        <w:spacing w:after="0" w:line="240" w:lineRule="auto"/>
        <w:jc w:val="both"/>
        <w:rPr>
          <w:rFonts w:cs="Calibri"/>
          <w:bCs/>
        </w:rPr>
      </w:pPr>
      <w:r w:rsidRPr="00735402">
        <w:rPr>
          <w:rFonts w:cs="Calibri"/>
          <w:bCs/>
        </w:rPr>
        <w:t>No se visualiza riesgo en la proyección inicial.</w:t>
      </w:r>
    </w:p>
    <w:p w14:paraId="6C20C9C5" w14:textId="77777777" w:rsidR="0071506E" w:rsidRPr="00E74967" w:rsidRDefault="0071506E" w:rsidP="0071506E">
      <w:pPr>
        <w:tabs>
          <w:tab w:val="left" w:leader="underscore" w:pos="9639"/>
        </w:tabs>
        <w:spacing w:after="0" w:line="240" w:lineRule="auto"/>
        <w:jc w:val="both"/>
        <w:rPr>
          <w:rFonts w:cs="Calibri"/>
        </w:rPr>
      </w:pPr>
    </w:p>
    <w:p w14:paraId="40E97531" w14:textId="77777777" w:rsidR="0071506E" w:rsidRPr="000C3365" w:rsidRDefault="0071506E" w:rsidP="0071506E">
      <w:pPr>
        <w:pStyle w:val="Ttulo2"/>
        <w:rPr>
          <w:rFonts w:asciiTheme="minorHAnsi" w:hAnsiTheme="minorHAnsi" w:cstheme="minorHAnsi"/>
          <w:b/>
          <w:color w:val="auto"/>
          <w:sz w:val="22"/>
        </w:rPr>
      </w:pPr>
      <w:bookmarkStart w:id="13" w:name="_Toc161472875"/>
      <w:r w:rsidRPr="000C3365">
        <w:rPr>
          <w:rFonts w:asciiTheme="minorHAnsi" w:hAnsiTheme="minorHAnsi" w:cstheme="minorHAnsi"/>
          <w:b/>
          <w:color w:val="auto"/>
          <w:sz w:val="22"/>
        </w:rPr>
        <w:t>1</w:t>
      </w:r>
      <w:r>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Reporte Analítico de la Deuda:</w:t>
      </w:r>
      <w:bookmarkEnd w:id="13"/>
    </w:p>
    <w:p w14:paraId="57419E8F" w14:textId="77777777" w:rsidR="0071506E" w:rsidRPr="00E74967" w:rsidRDefault="0071506E" w:rsidP="0071506E">
      <w:pPr>
        <w:tabs>
          <w:tab w:val="left" w:leader="underscore" w:pos="9639"/>
        </w:tabs>
        <w:spacing w:after="0" w:line="240" w:lineRule="auto"/>
        <w:jc w:val="both"/>
        <w:rPr>
          <w:rFonts w:cs="Calibri"/>
        </w:rPr>
      </w:pPr>
    </w:p>
    <w:p w14:paraId="0B6CB1EA" w14:textId="77777777" w:rsidR="0071506E" w:rsidRPr="00735402" w:rsidRDefault="0071506E" w:rsidP="0071506E">
      <w:pPr>
        <w:tabs>
          <w:tab w:val="left" w:leader="underscore" w:pos="9639"/>
        </w:tabs>
        <w:spacing w:after="0" w:line="240" w:lineRule="auto"/>
        <w:jc w:val="both"/>
        <w:rPr>
          <w:rFonts w:cs="Calibri"/>
          <w:bCs/>
        </w:rPr>
      </w:pPr>
      <w:r w:rsidRPr="00735402">
        <w:rPr>
          <w:rFonts w:cs="Calibri"/>
          <w:bCs/>
        </w:rPr>
        <w:t>a) Utilizar al menos los siguientes indicadores: deuda respecto al PIB y deuda respecto a la recaudación tomando, como mínimo, un período igual o menor a 5 años.</w:t>
      </w:r>
    </w:p>
    <w:p w14:paraId="63F208F1" w14:textId="77777777" w:rsidR="0071506E" w:rsidRPr="00735402" w:rsidRDefault="0071506E" w:rsidP="0071506E">
      <w:pPr>
        <w:tabs>
          <w:tab w:val="left" w:leader="underscore" w:pos="9639"/>
        </w:tabs>
        <w:spacing w:after="0" w:line="240" w:lineRule="auto"/>
        <w:jc w:val="both"/>
        <w:rPr>
          <w:rFonts w:cs="Calibri"/>
          <w:bCs/>
        </w:rPr>
      </w:pPr>
    </w:p>
    <w:p w14:paraId="574DE276" w14:textId="77777777" w:rsidR="0071506E" w:rsidRPr="00735402" w:rsidRDefault="0071506E" w:rsidP="0071506E">
      <w:pPr>
        <w:tabs>
          <w:tab w:val="left" w:leader="underscore" w:pos="9639"/>
        </w:tabs>
        <w:spacing w:after="0" w:line="240" w:lineRule="auto"/>
        <w:jc w:val="both"/>
        <w:rPr>
          <w:rFonts w:cs="Calibri"/>
          <w:bCs/>
        </w:rPr>
      </w:pPr>
      <w:r w:rsidRPr="00735402">
        <w:rPr>
          <w:rFonts w:cs="Calibri"/>
          <w:bCs/>
        </w:rPr>
        <w:t>b) Información de manera agrupada por tipo de valor gubernamental o instrumento financiero en la que se consideren intereses, comisiones, tasa, perfil de vencimiento y otros gastos de la deuda.</w:t>
      </w:r>
    </w:p>
    <w:p w14:paraId="61F5ABB2" w14:textId="77777777" w:rsidR="0071506E" w:rsidRPr="00735402" w:rsidRDefault="0071506E" w:rsidP="0071506E">
      <w:pPr>
        <w:tabs>
          <w:tab w:val="left" w:leader="underscore" w:pos="9639"/>
        </w:tabs>
        <w:spacing w:after="0" w:line="240" w:lineRule="auto"/>
        <w:jc w:val="both"/>
        <w:rPr>
          <w:rFonts w:cs="Calibri"/>
          <w:bCs/>
        </w:rPr>
      </w:pPr>
    </w:p>
    <w:p w14:paraId="28C8BBE9" w14:textId="77777777" w:rsidR="0071506E" w:rsidRPr="00735402" w:rsidRDefault="0071506E" w:rsidP="0071506E">
      <w:pPr>
        <w:tabs>
          <w:tab w:val="left" w:leader="underscore" w:pos="9639"/>
        </w:tabs>
        <w:spacing w:after="0" w:line="240" w:lineRule="auto"/>
        <w:jc w:val="both"/>
        <w:rPr>
          <w:rFonts w:cs="Calibri"/>
          <w:bCs/>
        </w:rPr>
      </w:pPr>
      <w:r w:rsidRPr="00735402">
        <w:rPr>
          <w:rFonts w:cs="Calibri"/>
          <w:bCs/>
        </w:rPr>
        <w:t>No se tiene contratada deuda.</w:t>
      </w:r>
    </w:p>
    <w:p w14:paraId="37DD90DE" w14:textId="77777777" w:rsidR="0071506E" w:rsidRPr="00E74967" w:rsidRDefault="0071506E" w:rsidP="0071506E">
      <w:pPr>
        <w:tabs>
          <w:tab w:val="left" w:leader="underscore" w:pos="9639"/>
        </w:tabs>
        <w:spacing w:after="0" w:line="240" w:lineRule="auto"/>
        <w:jc w:val="both"/>
        <w:rPr>
          <w:rFonts w:cs="Calibri"/>
        </w:rPr>
      </w:pPr>
    </w:p>
    <w:p w14:paraId="4A0B6978" w14:textId="77777777" w:rsidR="0071506E" w:rsidRPr="000C3365" w:rsidRDefault="0071506E" w:rsidP="0071506E">
      <w:pPr>
        <w:pStyle w:val="Ttulo2"/>
        <w:rPr>
          <w:rFonts w:asciiTheme="minorHAnsi" w:hAnsiTheme="minorHAnsi" w:cstheme="minorHAnsi"/>
          <w:b/>
          <w:color w:val="auto"/>
          <w:sz w:val="22"/>
        </w:rPr>
      </w:pPr>
      <w:bookmarkStart w:id="14" w:name="_Toc161472876"/>
      <w:r w:rsidRPr="000C3365">
        <w:rPr>
          <w:rFonts w:asciiTheme="minorHAnsi" w:hAnsiTheme="minorHAnsi" w:cstheme="minorHAnsi"/>
          <w:b/>
          <w:color w:val="auto"/>
          <w:sz w:val="22"/>
        </w:rPr>
        <w:t>1</w:t>
      </w:r>
      <w:r>
        <w:rPr>
          <w:rFonts w:asciiTheme="minorHAnsi" w:hAnsiTheme="minorHAnsi" w:cstheme="minorHAnsi"/>
          <w:b/>
          <w:color w:val="auto"/>
          <w:sz w:val="22"/>
        </w:rPr>
        <w:t>1</w:t>
      </w:r>
      <w:r w:rsidRPr="000C3365">
        <w:rPr>
          <w:rFonts w:asciiTheme="minorHAnsi" w:hAnsiTheme="minorHAnsi" w:cstheme="minorHAnsi"/>
          <w:b/>
          <w:color w:val="auto"/>
          <w:sz w:val="22"/>
        </w:rPr>
        <w:t>. Calificaciones otorgadas:</w:t>
      </w:r>
      <w:bookmarkEnd w:id="14"/>
    </w:p>
    <w:p w14:paraId="32D9EBBF" w14:textId="77777777" w:rsidR="0071506E" w:rsidRPr="00E74967" w:rsidRDefault="0071506E" w:rsidP="0071506E">
      <w:pPr>
        <w:tabs>
          <w:tab w:val="left" w:leader="underscore" w:pos="9639"/>
        </w:tabs>
        <w:spacing w:after="0" w:line="240" w:lineRule="auto"/>
        <w:jc w:val="both"/>
        <w:rPr>
          <w:rFonts w:cs="Calibri"/>
        </w:rPr>
      </w:pPr>
    </w:p>
    <w:p w14:paraId="6D35DF57"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Informar, tanto del ente público como cualquier transacción realizada, que haya sido sujeta a una calificación crediticia:</w:t>
      </w:r>
    </w:p>
    <w:p w14:paraId="46C60E75" w14:textId="77777777" w:rsidR="0071506E" w:rsidRPr="00FC6908" w:rsidRDefault="0071506E" w:rsidP="0071506E">
      <w:pPr>
        <w:tabs>
          <w:tab w:val="left" w:leader="underscore" w:pos="9639"/>
        </w:tabs>
        <w:spacing w:after="0" w:line="240" w:lineRule="auto"/>
        <w:jc w:val="both"/>
        <w:rPr>
          <w:rFonts w:cs="Calibri"/>
        </w:rPr>
      </w:pPr>
    </w:p>
    <w:p w14:paraId="3725701A"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lastRenderedPageBreak/>
        <w:t>No se cuenta con calificaciones otorgadas, debido a que no se han realizado transacciones o solicitudes de créditos.</w:t>
      </w:r>
    </w:p>
    <w:p w14:paraId="324A67DE" w14:textId="77777777" w:rsidR="0071506E" w:rsidRPr="00E74967" w:rsidRDefault="0071506E" w:rsidP="0071506E">
      <w:pPr>
        <w:tabs>
          <w:tab w:val="left" w:leader="underscore" w:pos="9639"/>
        </w:tabs>
        <w:spacing w:after="0" w:line="240" w:lineRule="auto"/>
        <w:jc w:val="both"/>
        <w:rPr>
          <w:rFonts w:cs="Calibri"/>
        </w:rPr>
      </w:pPr>
    </w:p>
    <w:p w14:paraId="6B7F81FE" w14:textId="77777777" w:rsidR="0071506E" w:rsidRPr="000C3365" w:rsidRDefault="0071506E" w:rsidP="0071506E">
      <w:pPr>
        <w:pStyle w:val="Ttulo2"/>
        <w:rPr>
          <w:rFonts w:asciiTheme="minorHAnsi" w:hAnsiTheme="minorHAnsi" w:cstheme="minorHAnsi"/>
          <w:b/>
          <w:color w:val="auto"/>
          <w:sz w:val="22"/>
        </w:rPr>
      </w:pPr>
      <w:bookmarkStart w:id="15" w:name="_Toc161472877"/>
      <w:r w:rsidRPr="000C3365">
        <w:rPr>
          <w:rFonts w:asciiTheme="minorHAnsi" w:hAnsiTheme="minorHAnsi" w:cstheme="minorHAnsi"/>
          <w:b/>
          <w:color w:val="auto"/>
          <w:sz w:val="22"/>
        </w:rPr>
        <w:t>1</w:t>
      </w:r>
      <w:r>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5"/>
    </w:p>
    <w:p w14:paraId="15AADF04" w14:textId="77777777" w:rsidR="0071506E" w:rsidRPr="00E74967" w:rsidRDefault="0071506E" w:rsidP="0071506E">
      <w:pPr>
        <w:tabs>
          <w:tab w:val="left" w:leader="underscore" w:pos="9639"/>
        </w:tabs>
        <w:spacing w:after="0" w:line="240" w:lineRule="auto"/>
        <w:jc w:val="both"/>
        <w:rPr>
          <w:rFonts w:cs="Calibri"/>
        </w:rPr>
      </w:pPr>
    </w:p>
    <w:p w14:paraId="573A6C1A"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Se informará de:</w:t>
      </w:r>
    </w:p>
    <w:p w14:paraId="7751FE81" w14:textId="77777777" w:rsidR="0071506E" w:rsidRPr="00FC6908" w:rsidRDefault="0071506E" w:rsidP="0071506E">
      <w:pPr>
        <w:tabs>
          <w:tab w:val="left" w:leader="underscore" w:pos="9639"/>
        </w:tabs>
        <w:spacing w:after="0" w:line="240" w:lineRule="auto"/>
        <w:jc w:val="both"/>
        <w:rPr>
          <w:rFonts w:cs="Calibri"/>
        </w:rPr>
      </w:pPr>
    </w:p>
    <w:p w14:paraId="1F9D8BA2" w14:textId="77777777" w:rsidR="0071506E" w:rsidRPr="00FC6908" w:rsidRDefault="0071506E" w:rsidP="0071506E">
      <w:pPr>
        <w:tabs>
          <w:tab w:val="left" w:leader="underscore" w:pos="9639"/>
        </w:tabs>
        <w:spacing w:after="0" w:line="240" w:lineRule="auto"/>
        <w:jc w:val="both"/>
        <w:rPr>
          <w:rFonts w:cs="Calibri"/>
        </w:rPr>
      </w:pPr>
      <w:r w:rsidRPr="00FC6908">
        <w:rPr>
          <w:rFonts w:cs="Calibri"/>
          <w:b/>
        </w:rPr>
        <w:t>a)</w:t>
      </w:r>
      <w:r w:rsidRPr="00FC6908">
        <w:rPr>
          <w:rFonts w:cs="Calibri"/>
        </w:rPr>
        <w:t xml:space="preserve"> Principales Políticas de control interno:</w:t>
      </w:r>
    </w:p>
    <w:p w14:paraId="7A02878F" w14:textId="77777777" w:rsidR="0071506E" w:rsidRPr="00FC6908" w:rsidRDefault="0071506E" w:rsidP="0071506E">
      <w:pPr>
        <w:tabs>
          <w:tab w:val="left" w:leader="underscore" w:pos="9639"/>
        </w:tabs>
        <w:spacing w:after="0" w:line="240" w:lineRule="auto"/>
        <w:jc w:val="both"/>
        <w:rPr>
          <w:rFonts w:cs="Calibri"/>
          <w:bCs/>
        </w:rPr>
      </w:pPr>
    </w:p>
    <w:p w14:paraId="4E17849D" w14:textId="77777777" w:rsidR="0071506E" w:rsidRPr="00FC6908" w:rsidRDefault="0071506E" w:rsidP="0071506E">
      <w:pPr>
        <w:tabs>
          <w:tab w:val="left" w:leader="underscore" w:pos="9639"/>
        </w:tabs>
        <w:spacing w:after="0" w:line="240" w:lineRule="auto"/>
        <w:jc w:val="both"/>
        <w:rPr>
          <w:rFonts w:cs="Calibri"/>
          <w:bCs/>
        </w:rPr>
      </w:pPr>
      <w:r w:rsidRPr="00FC6908">
        <w:rPr>
          <w:rFonts w:cs="Calibri"/>
          <w:bCs/>
        </w:rPr>
        <w:t>Se han implementado lineamientos para establecer medidas de control interno, austeridad y disciplina y control presupuestario y administrativo, bajo los criterios de eficiencia, eficacia, economía y racionalidad, que contribuya al equilibrio presupuestario y al mejor cumplimiento de los objetivos institucionales del SIMAPAG con el propósito de hacer del conocimiento de todos los miembros del Sistema las normas pertinentes para cada uno de los rubros de Programación, Presupuesto y Recursos Financieros, Recursos Humanos, Recursos Materiales y Servicios Generales, así como, Recursos Tecnológicos, con fundamento en lo dispuesto por el artículo 55 segundo párrafo de la Ley para el Ejercicio y Control de los Recursos Públicos para el Estado y los Municipios de Guanajuato</w:t>
      </w:r>
    </w:p>
    <w:p w14:paraId="77476B0D" w14:textId="77777777" w:rsidR="0071506E" w:rsidRPr="00FC6908" w:rsidRDefault="0071506E" w:rsidP="0071506E">
      <w:pPr>
        <w:tabs>
          <w:tab w:val="left" w:leader="underscore" w:pos="9639"/>
        </w:tabs>
        <w:spacing w:after="0" w:line="240" w:lineRule="auto"/>
        <w:jc w:val="both"/>
        <w:rPr>
          <w:rFonts w:cs="Calibri"/>
          <w:b/>
        </w:rPr>
      </w:pPr>
    </w:p>
    <w:p w14:paraId="09E2C0C5" w14:textId="77777777" w:rsidR="0071506E" w:rsidRPr="00FC6908" w:rsidRDefault="0071506E" w:rsidP="0071506E">
      <w:pPr>
        <w:tabs>
          <w:tab w:val="left" w:leader="underscore" w:pos="9639"/>
        </w:tabs>
        <w:spacing w:after="0" w:line="240" w:lineRule="auto"/>
        <w:jc w:val="both"/>
        <w:rPr>
          <w:rFonts w:cs="Calibri"/>
        </w:rPr>
      </w:pPr>
      <w:r w:rsidRPr="00FC6908">
        <w:rPr>
          <w:rFonts w:cs="Calibri"/>
          <w:b/>
        </w:rPr>
        <w:t>b)</w:t>
      </w:r>
      <w:r w:rsidRPr="00FC6908">
        <w:rPr>
          <w:rFonts w:cs="Calibri"/>
        </w:rPr>
        <w:t xml:space="preserve"> Medidas de desempeño financiero, metas y alcance:</w:t>
      </w:r>
    </w:p>
    <w:p w14:paraId="5B0A0089" w14:textId="77777777" w:rsidR="0071506E" w:rsidRPr="00FC6908" w:rsidRDefault="0071506E" w:rsidP="0071506E">
      <w:pPr>
        <w:tabs>
          <w:tab w:val="left" w:leader="underscore" w:pos="9639"/>
        </w:tabs>
        <w:spacing w:after="0" w:line="240" w:lineRule="auto"/>
        <w:jc w:val="both"/>
        <w:rPr>
          <w:rFonts w:cs="Calibri"/>
          <w:bCs/>
        </w:rPr>
      </w:pPr>
    </w:p>
    <w:p w14:paraId="29C35FBD" w14:textId="77777777" w:rsidR="0071506E" w:rsidRPr="00FC6908" w:rsidRDefault="0071506E" w:rsidP="0071506E">
      <w:pPr>
        <w:tabs>
          <w:tab w:val="left" w:leader="underscore" w:pos="9639"/>
        </w:tabs>
        <w:spacing w:after="0" w:line="240" w:lineRule="auto"/>
        <w:jc w:val="both"/>
        <w:rPr>
          <w:rFonts w:cs="Calibri"/>
        </w:rPr>
      </w:pPr>
      <w:r w:rsidRPr="00FC6908">
        <w:rPr>
          <w:rFonts w:cs="Calibri"/>
          <w:bCs/>
        </w:rPr>
        <w:t>El proceso de programación-presupuestación atiende las disposiciones normativas aplicables en sus diferentes etapas, como son: concertación de la estructura programática, MIR, presupuesto autorizado, calendarios de gasto y de metas presupuestarias; todas las direcciones de este organismo son las responsables de dar seguimiento al proceso antes mencionado.</w:t>
      </w:r>
    </w:p>
    <w:p w14:paraId="473C9294" w14:textId="77777777" w:rsidR="0071506E" w:rsidRPr="00E74967" w:rsidRDefault="0071506E" w:rsidP="0071506E">
      <w:pPr>
        <w:tabs>
          <w:tab w:val="left" w:leader="underscore" w:pos="9639"/>
        </w:tabs>
        <w:spacing w:after="0" w:line="240" w:lineRule="auto"/>
        <w:jc w:val="both"/>
        <w:rPr>
          <w:rFonts w:cs="Calibri"/>
        </w:rPr>
      </w:pPr>
    </w:p>
    <w:p w14:paraId="79D00517" w14:textId="77777777" w:rsidR="0071506E" w:rsidRPr="000C3365" w:rsidRDefault="0071506E" w:rsidP="0071506E">
      <w:pPr>
        <w:pStyle w:val="Ttulo2"/>
        <w:rPr>
          <w:rFonts w:asciiTheme="minorHAnsi" w:hAnsiTheme="minorHAnsi" w:cstheme="minorHAnsi"/>
          <w:b/>
          <w:color w:val="auto"/>
          <w:sz w:val="22"/>
        </w:rPr>
      </w:pPr>
      <w:bookmarkStart w:id="16" w:name="_Toc161472878"/>
      <w:r w:rsidRPr="000C3365">
        <w:rPr>
          <w:rFonts w:asciiTheme="minorHAnsi" w:hAnsiTheme="minorHAnsi" w:cstheme="minorHAnsi"/>
          <w:b/>
          <w:color w:val="auto"/>
          <w:sz w:val="22"/>
        </w:rPr>
        <w:t>1</w:t>
      </w:r>
      <w:r>
        <w:rPr>
          <w:rFonts w:asciiTheme="minorHAnsi" w:hAnsiTheme="minorHAnsi" w:cstheme="minorHAnsi"/>
          <w:b/>
          <w:color w:val="auto"/>
          <w:sz w:val="22"/>
        </w:rPr>
        <w:t>3</w:t>
      </w:r>
      <w:r w:rsidRPr="000C3365">
        <w:rPr>
          <w:rFonts w:asciiTheme="minorHAnsi" w:hAnsiTheme="minorHAnsi" w:cstheme="minorHAnsi"/>
          <w:b/>
          <w:color w:val="auto"/>
          <w:sz w:val="22"/>
        </w:rPr>
        <w:t>. Información por Segmentos:</w:t>
      </w:r>
      <w:bookmarkEnd w:id="16"/>
    </w:p>
    <w:p w14:paraId="3C602E94" w14:textId="77777777" w:rsidR="0071506E" w:rsidRPr="00E74967" w:rsidRDefault="0071506E" w:rsidP="0071506E">
      <w:pPr>
        <w:tabs>
          <w:tab w:val="left" w:leader="underscore" w:pos="9639"/>
        </w:tabs>
        <w:spacing w:after="0" w:line="240" w:lineRule="auto"/>
        <w:jc w:val="both"/>
        <w:rPr>
          <w:rFonts w:cs="Calibri"/>
        </w:rPr>
      </w:pPr>
    </w:p>
    <w:p w14:paraId="50E7BAE8"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4FA39A2" w14:textId="77777777" w:rsidR="0071506E" w:rsidRPr="00FC6908" w:rsidRDefault="0071506E" w:rsidP="0071506E">
      <w:pPr>
        <w:tabs>
          <w:tab w:val="left" w:leader="underscore" w:pos="9639"/>
        </w:tabs>
        <w:spacing w:after="0" w:line="240" w:lineRule="auto"/>
        <w:jc w:val="both"/>
        <w:rPr>
          <w:rFonts w:cs="Calibri"/>
        </w:rPr>
      </w:pPr>
    </w:p>
    <w:p w14:paraId="6E81F682"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Consecuentemente, esta información contribuye al análisis más preciso de la situación financiera, grados y fuentes de riesgo y crecimiento potencial de negocio.</w:t>
      </w:r>
    </w:p>
    <w:p w14:paraId="0ADAC055" w14:textId="77777777" w:rsidR="0071506E" w:rsidRPr="00FC6908" w:rsidRDefault="0071506E" w:rsidP="0071506E">
      <w:pPr>
        <w:tabs>
          <w:tab w:val="left" w:leader="underscore" w:pos="9639"/>
        </w:tabs>
        <w:spacing w:after="0" w:line="240" w:lineRule="auto"/>
        <w:jc w:val="both"/>
        <w:rPr>
          <w:rFonts w:cs="Calibri"/>
        </w:rPr>
      </w:pPr>
    </w:p>
    <w:p w14:paraId="05112DF6"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No se tienen operaciones financieras segmentadas.</w:t>
      </w:r>
    </w:p>
    <w:p w14:paraId="7F1CE8DE" w14:textId="77777777" w:rsidR="0071506E" w:rsidRPr="00E74967" w:rsidRDefault="0071506E" w:rsidP="0071506E">
      <w:pPr>
        <w:tabs>
          <w:tab w:val="left" w:leader="underscore" w:pos="9639"/>
        </w:tabs>
        <w:spacing w:after="0" w:line="240" w:lineRule="auto"/>
        <w:jc w:val="both"/>
        <w:rPr>
          <w:rFonts w:cs="Calibri"/>
        </w:rPr>
      </w:pPr>
    </w:p>
    <w:p w14:paraId="131E76D3" w14:textId="77777777" w:rsidR="0071506E" w:rsidRPr="000C3365" w:rsidRDefault="0071506E" w:rsidP="0071506E">
      <w:pPr>
        <w:pStyle w:val="Ttulo2"/>
        <w:rPr>
          <w:rFonts w:asciiTheme="minorHAnsi" w:hAnsiTheme="minorHAnsi" w:cstheme="minorHAnsi"/>
          <w:b/>
          <w:color w:val="auto"/>
          <w:sz w:val="22"/>
        </w:rPr>
      </w:pPr>
      <w:bookmarkStart w:id="17" w:name="_Toc161472879"/>
      <w:r w:rsidRPr="000C3365">
        <w:rPr>
          <w:rFonts w:asciiTheme="minorHAnsi" w:hAnsiTheme="minorHAnsi" w:cstheme="minorHAnsi"/>
          <w:b/>
          <w:color w:val="auto"/>
          <w:sz w:val="22"/>
        </w:rPr>
        <w:t>1</w:t>
      </w:r>
      <w:r>
        <w:rPr>
          <w:rFonts w:asciiTheme="minorHAnsi" w:hAnsiTheme="minorHAnsi" w:cstheme="minorHAnsi"/>
          <w:b/>
          <w:color w:val="auto"/>
          <w:sz w:val="22"/>
        </w:rPr>
        <w:t>4</w:t>
      </w:r>
      <w:r w:rsidRPr="000C3365">
        <w:rPr>
          <w:rFonts w:asciiTheme="minorHAnsi" w:hAnsiTheme="minorHAnsi" w:cstheme="minorHAnsi"/>
          <w:b/>
          <w:color w:val="auto"/>
          <w:sz w:val="22"/>
        </w:rPr>
        <w:t>. Eventos Posteriores al Cierre:</w:t>
      </w:r>
      <w:bookmarkEnd w:id="17"/>
    </w:p>
    <w:p w14:paraId="12C13EF8" w14:textId="77777777" w:rsidR="0071506E" w:rsidRPr="00E74967" w:rsidRDefault="0071506E" w:rsidP="0071506E">
      <w:pPr>
        <w:tabs>
          <w:tab w:val="left" w:leader="underscore" w:pos="9639"/>
        </w:tabs>
        <w:spacing w:after="0" w:line="240" w:lineRule="auto"/>
        <w:jc w:val="both"/>
        <w:rPr>
          <w:rFonts w:cs="Calibri"/>
        </w:rPr>
      </w:pPr>
    </w:p>
    <w:p w14:paraId="1A995A0E" w14:textId="732AB4F7" w:rsidR="0071506E" w:rsidRPr="00FC6908" w:rsidRDefault="0071506E" w:rsidP="0071506E">
      <w:pPr>
        <w:tabs>
          <w:tab w:val="left" w:leader="underscore" w:pos="9639"/>
        </w:tabs>
        <w:spacing w:after="0" w:line="240" w:lineRule="auto"/>
        <w:jc w:val="both"/>
        <w:rPr>
          <w:rFonts w:cs="Calibri"/>
        </w:rPr>
      </w:pPr>
      <w:r w:rsidRPr="00FC6908">
        <w:rPr>
          <w:rFonts w:cs="Calibri"/>
        </w:rPr>
        <w:t>Derivado de la auditoría realizada a los estados financieros 2023, se reconoce el incremento al patrimonio conforme a las Normas del CONAC, al igual que se hace el registro correcto para el reconocimiento de la infraestructura de las obras en proceso finalizadas de ejercicios anteriores, así como su depreciación.</w:t>
      </w:r>
    </w:p>
    <w:p w14:paraId="08209A24" w14:textId="77777777" w:rsidR="0071506E" w:rsidRDefault="0071506E" w:rsidP="0071506E">
      <w:pPr>
        <w:tabs>
          <w:tab w:val="left" w:leader="underscore" w:pos="9639"/>
        </w:tabs>
        <w:spacing w:after="0" w:line="240" w:lineRule="auto"/>
        <w:jc w:val="both"/>
        <w:rPr>
          <w:rFonts w:cs="Calibri"/>
        </w:rPr>
      </w:pPr>
    </w:p>
    <w:p w14:paraId="27F6F079" w14:textId="77777777" w:rsidR="00EF7419" w:rsidRPr="00E74967" w:rsidRDefault="00EF7419" w:rsidP="0071506E">
      <w:pPr>
        <w:tabs>
          <w:tab w:val="left" w:leader="underscore" w:pos="9639"/>
        </w:tabs>
        <w:spacing w:after="0" w:line="240" w:lineRule="auto"/>
        <w:jc w:val="both"/>
        <w:rPr>
          <w:rFonts w:cs="Calibri"/>
        </w:rPr>
      </w:pPr>
    </w:p>
    <w:p w14:paraId="65C5FC64" w14:textId="77777777" w:rsidR="0071506E" w:rsidRDefault="0071506E" w:rsidP="0071506E">
      <w:pPr>
        <w:pStyle w:val="Ttulo2"/>
        <w:rPr>
          <w:rFonts w:asciiTheme="minorHAnsi" w:hAnsiTheme="minorHAnsi" w:cstheme="minorHAnsi"/>
          <w:b/>
          <w:color w:val="auto"/>
          <w:sz w:val="22"/>
        </w:rPr>
      </w:pPr>
      <w:bookmarkStart w:id="18" w:name="_Toc161472880"/>
      <w:r w:rsidRPr="000C3365">
        <w:rPr>
          <w:rFonts w:asciiTheme="minorHAnsi" w:hAnsiTheme="minorHAnsi" w:cstheme="minorHAnsi"/>
          <w:b/>
          <w:color w:val="auto"/>
          <w:sz w:val="22"/>
        </w:rPr>
        <w:t>1</w:t>
      </w:r>
      <w:r>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8"/>
    </w:p>
    <w:p w14:paraId="777073B3" w14:textId="77777777" w:rsidR="0071506E" w:rsidRDefault="0071506E" w:rsidP="0071506E">
      <w:pPr>
        <w:tabs>
          <w:tab w:val="left" w:leader="underscore" w:pos="9639"/>
        </w:tabs>
        <w:spacing w:after="0" w:line="240" w:lineRule="auto"/>
        <w:jc w:val="both"/>
        <w:rPr>
          <w:rFonts w:cs="Calibri"/>
        </w:rPr>
      </w:pPr>
    </w:p>
    <w:p w14:paraId="30137F08"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Se debe establecer por escrito que no existen partes relacionadas que pudieran ejercer influencia significativa sobre la toma de decisiones financieras y operativas:</w:t>
      </w:r>
    </w:p>
    <w:p w14:paraId="76FD2A0C" w14:textId="77777777" w:rsidR="0071506E" w:rsidRPr="00FC6908" w:rsidRDefault="0071506E" w:rsidP="0071506E">
      <w:pPr>
        <w:tabs>
          <w:tab w:val="left" w:leader="underscore" w:pos="9639"/>
        </w:tabs>
        <w:spacing w:after="0" w:line="240" w:lineRule="auto"/>
        <w:jc w:val="both"/>
        <w:rPr>
          <w:rFonts w:cs="Calibri"/>
        </w:rPr>
      </w:pPr>
    </w:p>
    <w:p w14:paraId="69430DE3" w14:textId="77777777" w:rsidR="0071506E" w:rsidRPr="00FC6908" w:rsidRDefault="0071506E" w:rsidP="0071506E">
      <w:pPr>
        <w:tabs>
          <w:tab w:val="left" w:leader="underscore" w:pos="9639"/>
        </w:tabs>
        <w:spacing w:after="0" w:line="240" w:lineRule="auto"/>
        <w:jc w:val="both"/>
        <w:rPr>
          <w:rFonts w:cs="Calibri"/>
        </w:rPr>
      </w:pPr>
      <w:r w:rsidRPr="00FC6908">
        <w:rPr>
          <w:rFonts w:cs="Calibri"/>
        </w:rPr>
        <w:t xml:space="preserve">No existen partes relacionadas, que puedan ejercer influencia significativa sobre la toma de decisiones financieras y operativas. </w:t>
      </w:r>
    </w:p>
    <w:p w14:paraId="4C789D4C" w14:textId="77777777" w:rsidR="0071506E" w:rsidRPr="00E74967" w:rsidRDefault="0071506E" w:rsidP="0071506E">
      <w:pPr>
        <w:tabs>
          <w:tab w:val="left" w:leader="underscore" w:pos="9639"/>
        </w:tabs>
        <w:spacing w:after="0" w:line="240" w:lineRule="auto"/>
        <w:jc w:val="both"/>
        <w:rPr>
          <w:rFonts w:cs="Calibri"/>
        </w:rPr>
      </w:pPr>
    </w:p>
    <w:p w14:paraId="4A3752A9" w14:textId="77777777" w:rsidR="0071506E" w:rsidRPr="00E74967" w:rsidRDefault="0071506E" w:rsidP="0071506E">
      <w:pPr>
        <w:tabs>
          <w:tab w:val="left" w:leader="underscore" w:pos="9639"/>
        </w:tabs>
        <w:spacing w:after="0" w:line="240" w:lineRule="auto"/>
        <w:jc w:val="both"/>
        <w:rPr>
          <w:rFonts w:cs="Calibri"/>
        </w:rPr>
      </w:pPr>
    </w:p>
    <w:p w14:paraId="476B065E" w14:textId="77777777" w:rsidR="0071506E" w:rsidRPr="00F46719" w:rsidRDefault="0071506E" w:rsidP="0071506E">
      <w:pPr>
        <w:pStyle w:val="Ttulo2"/>
        <w:rPr>
          <w:rFonts w:asciiTheme="minorHAnsi" w:hAnsiTheme="minorHAnsi" w:cstheme="minorHAnsi"/>
          <w:b/>
          <w:color w:val="auto"/>
          <w:sz w:val="22"/>
        </w:rPr>
      </w:pPr>
      <w:bookmarkStart w:id="19" w:name="_Toc161472881"/>
      <w:r w:rsidRPr="00F46719">
        <w:rPr>
          <w:rFonts w:asciiTheme="minorHAnsi" w:hAnsiTheme="minorHAnsi" w:cstheme="minorHAnsi"/>
          <w:b/>
          <w:color w:val="auto"/>
          <w:sz w:val="22"/>
        </w:rPr>
        <w:t>1</w:t>
      </w:r>
      <w:r>
        <w:rPr>
          <w:rFonts w:asciiTheme="minorHAnsi" w:hAnsiTheme="minorHAnsi" w:cstheme="minorHAnsi"/>
          <w:b/>
          <w:color w:val="auto"/>
          <w:sz w:val="22"/>
        </w:rPr>
        <w:t>6</w:t>
      </w:r>
      <w:r w:rsidRPr="00F46719">
        <w:rPr>
          <w:rFonts w:asciiTheme="minorHAnsi" w:hAnsiTheme="minorHAnsi" w:cstheme="minorHAnsi"/>
          <w:b/>
          <w:color w:val="auto"/>
          <w:sz w:val="22"/>
        </w:rPr>
        <w:t>. Responsabilidad Sobre la Presentación Razonable de la Información Contable:</w:t>
      </w:r>
      <w:bookmarkEnd w:id="19"/>
    </w:p>
    <w:p w14:paraId="6FE03058" w14:textId="77777777" w:rsidR="0071506E" w:rsidRPr="00E74967" w:rsidRDefault="0071506E" w:rsidP="0071506E">
      <w:pPr>
        <w:tabs>
          <w:tab w:val="left" w:leader="underscore" w:pos="9639"/>
        </w:tabs>
        <w:spacing w:after="0" w:line="240" w:lineRule="auto"/>
        <w:jc w:val="both"/>
        <w:rPr>
          <w:rFonts w:cs="Calibri"/>
        </w:rPr>
      </w:pPr>
    </w:p>
    <w:p w14:paraId="06AB84E7" w14:textId="77777777" w:rsidR="0071506E" w:rsidRPr="00FC6908" w:rsidRDefault="0071506E" w:rsidP="0071506E">
      <w:pPr>
        <w:pBdr>
          <w:bottom w:val="single" w:sz="12" w:space="1" w:color="auto"/>
        </w:pBdr>
        <w:tabs>
          <w:tab w:val="left" w:leader="underscore" w:pos="9639"/>
        </w:tabs>
        <w:spacing w:after="0" w:line="240" w:lineRule="auto"/>
        <w:jc w:val="both"/>
        <w:rPr>
          <w:rFonts w:cs="Calibri"/>
        </w:rPr>
      </w:pPr>
      <w:r w:rsidRPr="00FC6908">
        <w:rPr>
          <w:rFonts w:cs="Calibri"/>
        </w:rPr>
        <w:t xml:space="preserve">La Información Contable está firmada en cada página de </w:t>
      </w:r>
      <w:proofErr w:type="gramStart"/>
      <w:r w:rsidRPr="00FC6908">
        <w:rPr>
          <w:rFonts w:cs="Calibri"/>
        </w:rPr>
        <w:t>la misma</w:t>
      </w:r>
      <w:proofErr w:type="gramEnd"/>
      <w:r w:rsidRPr="00FC6908">
        <w:rPr>
          <w:rFonts w:cs="Calibri"/>
        </w:rPr>
        <w:t xml:space="preserve"> y se incluye al final la siguiente leyenda: “Bajo protesta de decir verdad declaramos que los Estados Financieros y sus notas, son razonablemente correctos y son responsabilidad del emisor”. Lo anterior, no será aplicable para la información contable consolidada.</w:t>
      </w:r>
    </w:p>
    <w:p w14:paraId="7D1638CD" w14:textId="77777777" w:rsidR="0071506E" w:rsidRDefault="0071506E" w:rsidP="0071506E">
      <w:pPr>
        <w:pBdr>
          <w:bottom w:val="single" w:sz="12" w:space="1" w:color="auto"/>
        </w:pBdr>
        <w:tabs>
          <w:tab w:val="left" w:leader="underscore" w:pos="9639"/>
        </w:tabs>
        <w:spacing w:after="0" w:line="240" w:lineRule="auto"/>
        <w:jc w:val="both"/>
        <w:rPr>
          <w:rFonts w:cs="Calibri"/>
        </w:rPr>
      </w:pPr>
    </w:p>
    <w:p w14:paraId="588E1B17" w14:textId="77777777" w:rsidR="0071506E" w:rsidRDefault="0071506E" w:rsidP="0071506E">
      <w:pPr>
        <w:pBdr>
          <w:bottom w:val="single" w:sz="12" w:space="1" w:color="auto"/>
        </w:pBdr>
        <w:tabs>
          <w:tab w:val="left" w:leader="underscore" w:pos="9639"/>
        </w:tabs>
        <w:spacing w:after="0" w:line="240" w:lineRule="auto"/>
        <w:jc w:val="both"/>
        <w:rPr>
          <w:rFonts w:cs="Calibri"/>
        </w:rPr>
      </w:pPr>
    </w:p>
    <w:p w14:paraId="5EB21CB1" w14:textId="77777777" w:rsidR="0071506E" w:rsidRDefault="0071506E" w:rsidP="0071506E">
      <w:pPr>
        <w:tabs>
          <w:tab w:val="left" w:leader="underscore" w:pos="9639"/>
        </w:tabs>
        <w:spacing w:after="0" w:line="240" w:lineRule="auto"/>
        <w:jc w:val="both"/>
        <w:rPr>
          <w:rFonts w:asciiTheme="minorHAnsi" w:hAnsiTheme="minorHAnsi" w:cstheme="minorHAnsi"/>
          <w:b/>
          <w:sz w:val="24"/>
          <w:szCs w:val="24"/>
        </w:rPr>
      </w:pPr>
    </w:p>
    <w:p w14:paraId="72039C3F" w14:textId="77777777" w:rsidR="0071506E" w:rsidRPr="0012405A" w:rsidRDefault="0071506E" w:rsidP="0071506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Pr>
          <w:rFonts w:asciiTheme="minorHAnsi" w:hAnsiTheme="minorHAnsi" w:cstheme="minorHAnsi"/>
          <w:sz w:val="24"/>
          <w:szCs w:val="24"/>
        </w:rPr>
        <w:t xml:space="preserve"> 06-12-2022</w:t>
      </w:r>
    </w:p>
    <w:p w14:paraId="0F8E16F3" w14:textId="77777777" w:rsidR="0071506E" w:rsidRPr="0012405A" w:rsidRDefault="0071506E" w:rsidP="0071506E">
      <w:pPr>
        <w:pBdr>
          <w:bottom w:val="single" w:sz="12" w:space="1" w:color="auto"/>
        </w:pBdr>
        <w:tabs>
          <w:tab w:val="left" w:leader="underscore" w:pos="9639"/>
        </w:tabs>
        <w:spacing w:after="0" w:line="240" w:lineRule="auto"/>
        <w:jc w:val="both"/>
        <w:rPr>
          <w:rFonts w:cs="Calibri"/>
        </w:rPr>
      </w:pPr>
    </w:p>
    <w:p w14:paraId="591317B5" w14:textId="77777777" w:rsidR="0071506E" w:rsidRDefault="0071506E" w:rsidP="0071506E">
      <w:pPr>
        <w:tabs>
          <w:tab w:val="left" w:leader="underscore" w:pos="9639"/>
        </w:tabs>
        <w:spacing w:after="0" w:line="240" w:lineRule="auto"/>
        <w:jc w:val="both"/>
        <w:rPr>
          <w:rFonts w:cs="Calibri"/>
        </w:rPr>
      </w:pPr>
    </w:p>
    <w:p w14:paraId="4C8153C5" w14:textId="77777777" w:rsidR="0071506E" w:rsidRDefault="0071506E" w:rsidP="0071506E">
      <w:pPr>
        <w:jc w:val="both"/>
        <w:rPr>
          <w:rFonts w:cs="Calibri"/>
        </w:rPr>
      </w:pPr>
      <w:r w:rsidRPr="001973A2">
        <w:rPr>
          <w:rFonts w:cs="Calibri"/>
        </w:rPr>
        <w:t>“Bajo protesta de decir verdad declaramos que los Estados Financieros y sus notas, son razonablemente correctos y son responsabilidad del emisor”</w:t>
      </w:r>
    </w:p>
    <w:p w14:paraId="18777E51" w14:textId="77777777" w:rsidR="0071506E" w:rsidRPr="00E74967" w:rsidRDefault="0071506E" w:rsidP="0071506E">
      <w:pPr>
        <w:tabs>
          <w:tab w:val="left" w:leader="underscore" w:pos="9639"/>
        </w:tabs>
        <w:spacing w:after="0" w:line="240" w:lineRule="auto"/>
        <w:jc w:val="both"/>
        <w:rPr>
          <w:rFonts w:cs="Calibri"/>
        </w:rPr>
      </w:pPr>
    </w:p>
    <w:p w14:paraId="74D16815" w14:textId="77777777" w:rsidR="00D5018E" w:rsidRPr="00E74967" w:rsidRDefault="00D5018E" w:rsidP="0071506E">
      <w:pPr>
        <w:pStyle w:val="Ttulo2"/>
        <w:rPr>
          <w:rFonts w:cs="Calibri"/>
        </w:rPr>
      </w:pPr>
    </w:p>
    <w:sectPr w:rsidR="00D5018E" w:rsidRPr="00E74967" w:rsidSect="0012405A">
      <w:headerReference w:type="default" r:id="rId18"/>
      <w:footerReference w:type="default" r:id="rId19"/>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857E" w14:textId="77777777" w:rsidR="005A4F8D" w:rsidRDefault="005A4F8D" w:rsidP="00E00323">
      <w:pPr>
        <w:spacing w:after="0" w:line="240" w:lineRule="auto"/>
      </w:pPr>
      <w:r>
        <w:separator/>
      </w:r>
    </w:p>
  </w:endnote>
  <w:endnote w:type="continuationSeparator" w:id="0">
    <w:p w14:paraId="17CA3855" w14:textId="77777777" w:rsidR="005A4F8D" w:rsidRDefault="005A4F8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38F0" w14:textId="77777777" w:rsidR="005A4F8D" w:rsidRDefault="005A4F8D" w:rsidP="00E00323">
      <w:pPr>
        <w:spacing w:after="0" w:line="240" w:lineRule="auto"/>
      </w:pPr>
      <w:r>
        <w:separator/>
      </w:r>
    </w:p>
  </w:footnote>
  <w:footnote w:type="continuationSeparator" w:id="0">
    <w:p w14:paraId="69763D69" w14:textId="77777777" w:rsidR="005A4F8D" w:rsidRDefault="005A4F8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0CBA" w14:textId="77777777" w:rsidR="0071506E" w:rsidRDefault="0071506E" w:rsidP="0071506E">
    <w:pPr>
      <w:pStyle w:val="Encabezado"/>
      <w:spacing w:after="0" w:line="240" w:lineRule="auto"/>
      <w:jc w:val="center"/>
    </w:pPr>
    <w:r>
      <w:t>SISTEMA MUNICIPAL DE AGUA POTABLE Y ALCANTARILLADO DE GUANAJUATO</w:t>
    </w:r>
  </w:p>
  <w:p w14:paraId="2973EB9A" w14:textId="16E39D0F" w:rsidR="0071506E" w:rsidRDefault="0071506E" w:rsidP="0071506E">
    <w:pPr>
      <w:pStyle w:val="Encabezado"/>
      <w:spacing w:after="0" w:line="240" w:lineRule="auto"/>
      <w:jc w:val="center"/>
    </w:pPr>
    <w:r w:rsidRPr="00A4610E">
      <w:t>CORRESPONDI</w:t>
    </w:r>
    <w:r>
      <w:t>E</w:t>
    </w:r>
    <w:r w:rsidRPr="00A4610E">
      <w:t xml:space="preserve">NTES AL </w:t>
    </w:r>
    <w:r w:rsidR="00F65057">
      <w:t>31 DE DICIEMBRE</w:t>
    </w:r>
    <w:r>
      <w:t xml:space="preserve"> DE 2025</w:t>
    </w:r>
  </w:p>
  <w:p w14:paraId="651A4C4F" w14:textId="31A8171A" w:rsidR="00A4610E" w:rsidRPr="0071506E" w:rsidRDefault="00A4610E" w:rsidP="007150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387"/>
    <w:multiLevelType w:val="hybridMultilevel"/>
    <w:tmpl w:val="6738251C"/>
    <w:lvl w:ilvl="0" w:tplc="194E1EFC">
      <w:start w:val="1"/>
      <w:numFmt w:val="bullet"/>
      <w:lvlText w:val="•"/>
      <w:lvlJc w:val="left"/>
      <w:pPr>
        <w:tabs>
          <w:tab w:val="num" w:pos="720"/>
        </w:tabs>
        <w:ind w:left="720" w:hanging="360"/>
      </w:pPr>
      <w:rPr>
        <w:rFonts w:ascii="Arial" w:hAnsi="Arial" w:hint="default"/>
      </w:rPr>
    </w:lvl>
    <w:lvl w:ilvl="1" w:tplc="270AF23C" w:tentative="1">
      <w:start w:val="1"/>
      <w:numFmt w:val="bullet"/>
      <w:lvlText w:val="•"/>
      <w:lvlJc w:val="left"/>
      <w:pPr>
        <w:tabs>
          <w:tab w:val="num" w:pos="1440"/>
        </w:tabs>
        <w:ind w:left="1440" w:hanging="360"/>
      </w:pPr>
      <w:rPr>
        <w:rFonts w:ascii="Arial" w:hAnsi="Arial" w:hint="default"/>
      </w:rPr>
    </w:lvl>
    <w:lvl w:ilvl="2" w:tplc="79E0E7C2" w:tentative="1">
      <w:start w:val="1"/>
      <w:numFmt w:val="bullet"/>
      <w:lvlText w:val="•"/>
      <w:lvlJc w:val="left"/>
      <w:pPr>
        <w:tabs>
          <w:tab w:val="num" w:pos="2160"/>
        </w:tabs>
        <w:ind w:left="2160" w:hanging="360"/>
      </w:pPr>
      <w:rPr>
        <w:rFonts w:ascii="Arial" w:hAnsi="Arial" w:hint="default"/>
      </w:rPr>
    </w:lvl>
    <w:lvl w:ilvl="3" w:tplc="9CC6EC90" w:tentative="1">
      <w:start w:val="1"/>
      <w:numFmt w:val="bullet"/>
      <w:lvlText w:val="•"/>
      <w:lvlJc w:val="left"/>
      <w:pPr>
        <w:tabs>
          <w:tab w:val="num" w:pos="2880"/>
        </w:tabs>
        <w:ind w:left="2880" w:hanging="360"/>
      </w:pPr>
      <w:rPr>
        <w:rFonts w:ascii="Arial" w:hAnsi="Arial" w:hint="default"/>
      </w:rPr>
    </w:lvl>
    <w:lvl w:ilvl="4" w:tplc="0000761C" w:tentative="1">
      <w:start w:val="1"/>
      <w:numFmt w:val="bullet"/>
      <w:lvlText w:val="•"/>
      <w:lvlJc w:val="left"/>
      <w:pPr>
        <w:tabs>
          <w:tab w:val="num" w:pos="3600"/>
        </w:tabs>
        <w:ind w:left="3600" w:hanging="360"/>
      </w:pPr>
      <w:rPr>
        <w:rFonts w:ascii="Arial" w:hAnsi="Arial" w:hint="default"/>
      </w:rPr>
    </w:lvl>
    <w:lvl w:ilvl="5" w:tplc="76DC7A82" w:tentative="1">
      <w:start w:val="1"/>
      <w:numFmt w:val="bullet"/>
      <w:lvlText w:val="•"/>
      <w:lvlJc w:val="left"/>
      <w:pPr>
        <w:tabs>
          <w:tab w:val="num" w:pos="4320"/>
        </w:tabs>
        <w:ind w:left="4320" w:hanging="360"/>
      </w:pPr>
      <w:rPr>
        <w:rFonts w:ascii="Arial" w:hAnsi="Arial" w:hint="default"/>
      </w:rPr>
    </w:lvl>
    <w:lvl w:ilvl="6" w:tplc="43E0625E" w:tentative="1">
      <w:start w:val="1"/>
      <w:numFmt w:val="bullet"/>
      <w:lvlText w:val="•"/>
      <w:lvlJc w:val="left"/>
      <w:pPr>
        <w:tabs>
          <w:tab w:val="num" w:pos="5040"/>
        </w:tabs>
        <w:ind w:left="5040" w:hanging="360"/>
      </w:pPr>
      <w:rPr>
        <w:rFonts w:ascii="Arial" w:hAnsi="Arial" w:hint="default"/>
      </w:rPr>
    </w:lvl>
    <w:lvl w:ilvl="7" w:tplc="49000736" w:tentative="1">
      <w:start w:val="1"/>
      <w:numFmt w:val="bullet"/>
      <w:lvlText w:val="•"/>
      <w:lvlJc w:val="left"/>
      <w:pPr>
        <w:tabs>
          <w:tab w:val="num" w:pos="5760"/>
        </w:tabs>
        <w:ind w:left="5760" w:hanging="360"/>
      </w:pPr>
      <w:rPr>
        <w:rFonts w:ascii="Arial" w:hAnsi="Arial" w:hint="default"/>
      </w:rPr>
    </w:lvl>
    <w:lvl w:ilvl="8" w:tplc="FAD8D5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B814EF"/>
    <w:multiLevelType w:val="hybridMultilevel"/>
    <w:tmpl w:val="8AEE3586"/>
    <w:lvl w:ilvl="0" w:tplc="C67C35CC">
      <w:start w:val="1"/>
      <w:numFmt w:val="decimal"/>
      <w:lvlText w:val="%1."/>
      <w:lvlJc w:val="left"/>
      <w:pPr>
        <w:tabs>
          <w:tab w:val="num" w:pos="720"/>
        </w:tabs>
        <w:ind w:left="720" w:hanging="360"/>
      </w:pPr>
    </w:lvl>
    <w:lvl w:ilvl="1" w:tplc="209C635C">
      <w:start w:val="1"/>
      <w:numFmt w:val="decimal"/>
      <w:lvlText w:val="%2."/>
      <w:lvlJc w:val="left"/>
      <w:pPr>
        <w:tabs>
          <w:tab w:val="num" w:pos="1440"/>
        </w:tabs>
        <w:ind w:left="1440" w:hanging="360"/>
      </w:pPr>
    </w:lvl>
    <w:lvl w:ilvl="2" w:tplc="26C49E8C" w:tentative="1">
      <w:start w:val="1"/>
      <w:numFmt w:val="decimal"/>
      <w:lvlText w:val="%3."/>
      <w:lvlJc w:val="left"/>
      <w:pPr>
        <w:tabs>
          <w:tab w:val="num" w:pos="2160"/>
        </w:tabs>
        <w:ind w:left="2160" w:hanging="360"/>
      </w:pPr>
    </w:lvl>
    <w:lvl w:ilvl="3" w:tplc="01240B80" w:tentative="1">
      <w:start w:val="1"/>
      <w:numFmt w:val="decimal"/>
      <w:lvlText w:val="%4."/>
      <w:lvlJc w:val="left"/>
      <w:pPr>
        <w:tabs>
          <w:tab w:val="num" w:pos="2880"/>
        </w:tabs>
        <w:ind w:left="2880" w:hanging="360"/>
      </w:pPr>
    </w:lvl>
    <w:lvl w:ilvl="4" w:tplc="678026F4" w:tentative="1">
      <w:start w:val="1"/>
      <w:numFmt w:val="decimal"/>
      <w:lvlText w:val="%5."/>
      <w:lvlJc w:val="left"/>
      <w:pPr>
        <w:tabs>
          <w:tab w:val="num" w:pos="3600"/>
        </w:tabs>
        <w:ind w:left="3600" w:hanging="360"/>
      </w:pPr>
    </w:lvl>
    <w:lvl w:ilvl="5" w:tplc="E4FC3434" w:tentative="1">
      <w:start w:val="1"/>
      <w:numFmt w:val="decimal"/>
      <w:lvlText w:val="%6."/>
      <w:lvlJc w:val="left"/>
      <w:pPr>
        <w:tabs>
          <w:tab w:val="num" w:pos="4320"/>
        </w:tabs>
        <w:ind w:left="4320" w:hanging="360"/>
      </w:pPr>
    </w:lvl>
    <w:lvl w:ilvl="6" w:tplc="22043606" w:tentative="1">
      <w:start w:val="1"/>
      <w:numFmt w:val="decimal"/>
      <w:lvlText w:val="%7."/>
      <w:lvlJc w:val="left"/>
      <w:pPr>
        <w:tabs>
          <w:tab w:val="num" w:pos="5040"/>
        </w:tabs>
        <w:ind w:left="5040" w:hanging="360"/>
      </w:pPr>
    </w:lvl>
    <w:lvl w:ilvl="7" w:tplc="D3D08CFE" w:tentative="1">
      <w:start w:val="1"/>
      <w:numFmt w:val="decimal"/>
      <w:lvlText w:val="%8."/>
      <w:lvlJc w:val="left"/>
      <w:pPr>
        <w:tabs>
          <w:tab w:val="num" w:pos="5760"/>
        </w:tabs>
        <w:ind w:left="5760" w:hanging="360"/>
      </w:pPr>
    </w:lvl>
    <w:lvl w:ilvl="8" w:tplc="4F20F3D0" w:tentative="1">
      <w:start w:val="1"/>
      <w:numFmt w:val="decimal"/>
      <w:lvlText w:val="%9."/>
      <w:lvlJc w:val="left"/>
      <w:pPr>
        <w:tabs>
          <w:tab w:val="num" w:pos="6480"/>
        </w:tabs>
        <w:ind w:left="6480" w:hanging="360"/>
      </w:pPr>
    </w:lvl>
  </w:abstractNum>
  <w:abstractNum w:abstractNumId="2" w15:restartNumberingAfterBreak="0">
    <w:nsid w:val="356B7E77"/>
    <w:multiLevelType w:val="hybridMultilevel"/>
    <w:tmpl w:val="6DEEB2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1A5E4D"/>
    <w:multiLevelType w:val="hybridMultilevel"/>
    <w:tmpl w:val="CA5E26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647B6A"/>
    <w:multiLevelType w:val="hybridMultilevel"/>
    <w:tmpl w:val="D0CCCC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61130542">
    <w:abstractNumId w:val="3"/>
  </w:num>
  <w:num w:numId="2" w16cid:durableId="1279722025">
    <w:abstractNumId w:val="2"/>
  </w:num>
  <w:num w:numId="3" w16cid:durableId="399444919">
    <w:abstractNumId w:val="0"/>
  </w:num>
  <w:num w:numId="4" w16cid:durableId="266894552">
    <w:abstractNumId w:val="1"/>
  </w:num>
  <w:num w:numId="5" w16cid:durableId="66927858">
    <w:abstractNumId w:val="4"/>
  </w:num>
  <w:num w:numId="6" w16cid:durableId="1851792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2268"/>
    <w:rsid w:val="000C3365"/>
    <w:rsid w:val="00106EE9"/>
    <w:rsid w:val="0012405A"/>
    <w:rsid w:val="0012493A"/>
    <w:rsid w:val="00154BA3"/>
    <w:rsid w:val="001857BB"/>
    <w:rsid w:val="001973A2"/>
    <w:rsid w:val="001A308C"/>
    <w:rsid w:val="001C34BC"/>
    <w:rsid w:val="001C3906"/>
    <w:rsid w:val="001C710C"/>
    <w:rsid w:val="001C75F2"/>
    <w:rsid w:val="001D2063"/>
    <w:rsid w:val="001D43E9"/>
    <w:rsid w:val="00231FBE"/>
    <w:rsid w:val="00232175"/>
    <w:rsid w:val="0024740E"/>
    <w:rsid w:val="002722DD"/>
    <w:rsid w:val="00295B72"/>
    <w:rsid w:val="002E36B8"/>
    <w:rsid w:val="003453CA"/>
    <w:rsid w:val="00396D53"/>
    <w:rsid w:val="003A6425"/>
    <w:rsid w:val="003E6C64"/>
    <w:rsid w:val="003F632E"/>
    <w:rsid w:val="0043078C"/>
    <w:rsid w:val="0043132A"/>
    <w:rsid w:val="00435A87"/>
    <w:rsid w:val="004A1077"/>
    <w:rsid w:val="004A58C8"/>
    <w:rsid w:val="004F234D"/>
    <w:rsid w:val="004F6FAC"/>
    <w:rsid w:val="005053EE"/>
    <w:rsid w:val="00516100"/>
    <w:rsid w:val="00516A8F"/>
    <w:rsid w:val="00540261"/>
    <w:rsid w:val="0054701E"/>
    <w:rsid w:val="00581DB8"/>
    <w:rsid w:val="005A4F8D"/>
    <w:rsid w:val="005B5531"/>
    <w:rsid w:val="005C7728"/>
    <w:rsid w:val="005D3E43"/>
    <w:rsid w:val="005E231E"/>
    <w:rsid w:val="005F2900"/>
    <w:rsid w:val="005F51CC"/>
    <w:rsid w:val="0064059E"/>
    <w:rsid w:val="006543AB"/>
    <w:rsid w:val="00657009"/>
    <w:rsid w:val="00660999"/>
    <w:rsid w:val="00681C79"/>
    <w:rsid w:val="006931C2"/>
    <w:rsid w:val="006B1ADF"/>
    <w:rsid w:val="006D6441"/>
    <w:rsid w:val="006F0687"/>
    <w:rsid w:val="006F77A8"/>
    <w:rsid w:val="0071506E"/>
    <w:rsid w:val="0073335E"/>
    <w:rsid w:val="007610BC"/>
    <w:rsid w:val="007714AB"/>
    <w:rsid w:val="007D1E76"/>
    <w:rsid w:val="007D4484"/>
    <w:rsid w:val="007E38A2"/>
    <w:rsid w:val="007F699D"/>
    <w:rsid w:val="00806269"/>
    <w:rsid w:val="0086420E"/>
    <w:rsid w:val="0086459F"/>
    <w:rsid w:val="00867A01"/>
    <w:rsid w:val="008C3BB8"/>
    <w:rsid w:val="008D1C7E"/>
    <w:rsid w:val="008E076C"/>
    <w:rsid w:val="00922FEB"/>
    <w:rsid w:val="0092765C"/>
    <w:rsid w:val="00967DDA"/>
    <w:rsid w:val="0097051E"/>
    <w:rsid w:val="009736CB"/>
    <w:rsid w:val="00996D1D"/>
    <w:rsid w:val="00A4610E"/>
    <w:rsid w:val="00A6346D"/>
    <w:rsid w:val="00A730E0"/>
    <w:rsid w:val="00AA2768"/>
    <w:rsid w:val="00AA41E5"/>
    <w:rsid w:val="00AB722B"/>
    <w:rsid w:val="00AC524C"/>
    <w:rsid w:val="00AE1F6A"/>
    <w:rsid w:val="00AF4375"/>
    <w:rsid w:val="00B073DE"/>
    <w:rsid w:val="00B20B8D"/>
    <w:rsid w:val="00B36F0A"/>
    <w:rsid w:val="00B6368B"/>
    <w:rsid w:val="00BA38E8"/>
    <w:rsid w:val="00BA53FE"/>
    <w:rsid w:val="00BE02EB"/>
    <w:rsid w:val="00C4250B"/>
    <w:rsid w:val="00C4625D"/>
    <w:rsid w:val="00C54C12"/>
    <w:rsid w:val="00C93C67"/>
    <w:rsid w:val="00C966D8"/>
    <w:rsid w:val="00C97E1E"/>
    <w:rsid w:val="00CB41C4"/>
    <w:rsid w:val="00CF1316"/>
    <w:rsid w:val="00D13C44"/>
    <w:rsid w:val="00D32331"/>
    <w:rsid w:val="00D40FC2"/>
    <w:rsid w:val="00D5018E"/>
    <w:rsid w:val="00D546B2"/>
    <w:rsid w:val="00D975B1"/>
    <w:rsid w:val="00DD018C"/>
    <w:rsid w:val="00E00323"/>
    <w:rsid w:val="00E11758"/>
    <w:rsid w:val="00E445CA"/>
    <w:rsid w:val="00E576E9"/>
    <w:rsid w:val="00E74967"/>
    <w:rsid w:val="00E7559F"/>
    <w:rsid w:val="00E85520"/>
    <w:rsid w:val="00E9132F"/>
    <w:rsid w:val="00EA37F5"/>
    <w:rsid w:val="00EA7915"/>
    <w:rsid w:val="00ED7AA0"/>
    <w:rsid w:val="00EF7419"/>
    <w:rsid w:val="00F067C8"/>
    <w:rsid w:val="00F43AC5"/>
    <w:rsid w:val="00F46719"/>
    <w:rsid w:val="00F54F6F"/>
    <w:rsid w:val="00F6102D"/>
    <w:rsid w:val="00F65057"/>
    <w:rsid w:val="00F65A92"/>
    <w:rsid w:val="00F6759B"/>
    <w:rsid w:val="00FB2FE5"/>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24349D-910A-44A0-94FE-A761EFE0238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505B3F68-4448-4747-8F13-3E6349C567F8}">
      <dgm:prSet phldrT="[Texto]" custT="1"/>
      <dgm:spPr>
        <a:xfrm>
          <a:off x="2694176" y="740720"/>
          <a:ext cx="1401576" cy="745182"/>
        </a:xfrm>
        <a:prstGeom prst="rect">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sz="1800">
              <a:solidFill>
                <a:sysClr val="window" lastClr="FFFFFF"/>
              </a:solidFill>
              <a:latin typeface="Calibri" panose="020F0502020204030204"/>
              <a:ea typeface="+mn-ea"/>
              <a:cs typeface="+mn-cs"/>
            </a:rPr>
            <a:t>Consejo Directivo</a:t>
          </a:r>
        </a:p>
      </dgm:t>
    </dgm:pt>
    <dgm:pt modelId="{1F92072F-B15F-4B6F-8FBE-3F970F221E56}" type="parTrans" cxnId="{B4C8CEDA-F8DD-4073-9532-04392E16F9C1}">
      <dgm:prSet/>
      <dgm:spPr/>
      <dgm:t>
        <a:bodyPr/>
        <a:lstStyle/>
        <a:p>
          <a:endParaRPr lang="es-MX"/>
        </a:p>
      </dgm:t>
    </dgm:pt>
    <dgm:pt modelId="{BE0FD771-8F67-4772-A8C5-AC9D2271211E}" type="sibTrans" cxnId="{B4C8CEDA-F8DD-4073-9532-04392E16F9C1}">
      <dgm:prSet/>
      <dgm:spPr/>
      <dgm:t>
        <a:bodyPr/>
        <a:lstStyle/>
        <a:p>
          <a:endParaRPr lang="es-MX"/>
        </a:p>
      </dgm:t>
    </dgm:pt>
    <dgm:pt modelId="{34610461-14EB-427F-8CE9-C561C37EDC01}">
      <dgm:prSet phldrT="[Texto]"/>
      <dgm:spPr>
        <a:xfrm>
          <a:off x="2089"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de Administración y Finanzas</a:t>
          </a:r>
        </a:p>
      </dgm:t>
    </dgm:pt>
    <dgm:pt modelId="{2F5F20AD-FE3D-4B20-A312-CADFF09C11E5}" type="parTrans" cxnId="{AE3414FD-39F5-4D64-957E-222F52DCBBF5}">
      <dgm:prSet/>
      <dgm:spPr>
        <a:xfrm>
          <a:off x="469937" y="1485902"/>
          <a:ext cx="2925027" cy="991302"/>
        </a:xfrm>
        <a:custGeom>
          <a:avLst/>
          <a:gdLst/>
          <a:ahLst/>
          <a:cxnLst/>
          <a:rect l="0" t="0" r="0" b="0"/>
          <a:pathLst>
            <a:path>
              <a:moveTo>
                <a:pt x="2925027" y="0"/>
              </a:moveTo>
              <a:lnTo>
                <a:pt x="2925027"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9AC334E4-D18E-44F1-B70C-457EFE746E73}" type="sibTrans" cxnId="{AE3414FD-39F5-4D64-957E-222F52DCBBF5}">
      <dgm:prSet/>
      <dgm:spPr/>
      <dgm:t>
        <a:bodyPr/>
        <a:lstStyle/>
        <a:p>
          <a:endParaRPr lang="es-MX"/>
        </a:p>
      </dgm:t>
    </dgm:pt>
    <dgm:pt modelId="{D11B77CB-9B44-43AF-92E2-65A4CD9BF760}">
      <dgm:prSet phldrT="[Texto]"/>
      <dgm:spPr>
        <a:xfrm>
          <a:off x="1134280"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de Asuntos Jurídicos</a:t>
          </a:r>
        </a:p>
      </dgm:t>
    </dgm:pt>
    <dgm:pt modelId="{FE12B19F-F44F-4264-B01E-16EEA3460957}" type="parTrans" cxnId="{E81182DF-BCF8-4606-B266-007DEFEC314B}">
      <dgm:prSet/>
      <dgm:spPr>
        <a:xfrm>
          <a:off x="1602127" y="1485902"/>
          <a:ext cx="1792837" cy="991302"/>
        </a:xfrm>
        <a:custGeom>
          <a:avLst/>
          <a:gdLst/>
          <a:ahLst/>
          <a:cxnLst/>
          <a:rect l="0" t="0" r="0" b="0"/>
          <a:pathLst>
            <a:path>
              <a:moveTo>
                <a:pt x="1792837" y="0"/>
              </a:moveTo>
              <a:lnTo>
                <a:pt x="1792837"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DABCF5E4-63AD-4FFF-B484-FB0548F7F57D}" type="sibTrans" cxnId="{E81182DF-BCF8-4606-B266-007DEFEC314B}">
      <dgm:prSet/>
      <dgm:spPr/>
      <dgm:t>
        <a:bodyPr/>
        <a:lstStyle/>
        <a:p>
          <a:endParaRPr lang="es-MX"/>
        </a:p>
      </dgm:t>
    </dgm:pt>
    <dgm:pt modelId="{E9F50044-AC56-4153-9313-329C224398D2}">
      <dgm:prSet/>
      <dgm:spPr>
        <a:xfrm>
          <a:off x="2266470"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Comercial</a:t>
          </a:r>
        </a:p>
      </dgm:t>
    </dgm:pt>
    <dgm:pt modelId="{362DF645-40CB-4324-AD30-AB8281E67F03}" type="parTrans" cxnId="{38D04C0D-529B-457E-A557-D209248CE82D}">
      <dgm:prSet/>
      <dgm:spPr>
        <a:xfrm>
          <a:off x="2734317" y="1485902"/>
          <a:ext cx="660646" cy="991302"/>
        </a:xfrm>
        <a:custGeom>
          <a:avLst/>
          <a:gdLst/>
          <a:ahLst/>
          <a:cxnLst/>
          <a:rect l="0" t="0" r="0" b="0"/>
          <a:pathLst>
            <a:path>
              <a:moveTo>
                <a:pt x="660646" y="0"/>
              </a:moveTo>
              <a:lnTo>
                <a:pt x="660646"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DB6E7FCC-4F6D-48D0-BF65-6FE05869B8EC}" type="sibTrans" cxnId="{38D04C0D-529B-457E-A557-D209248CE82D}">
      <dgm:prSet/>
      <dgm:spPr/>
      <dgm:t>
        <a:bodyPr/>
        <a:lstStyle/>
        <a:p>
          <a:endParaRPr lang="es-MX"/>
        </a:p>
      </dgm:t>
    </dgm:pt>
    <dgm:pt modelId="{8B05F48A-F38E-420D-9A05-838B4A1E26DC}">
      <dgm:prSet/>
      <dgm:spPr>
        <a:xfrm>
          <a:off x="3398660"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de Planeación y Programación</a:t>
          </a:r>
        </a:p>
      </dgm:t>
    </dgm:pt>
    <dgm:pt modelId="{8CD42836-0B4C-4128-8F53-55ADB25A3F1F}" type="parTrans" cxnId="{153732AF-50A4-47EC-8FE4-EF56E65B7699}">
      <dgm:prSet/>
      <dgm:spPr>
        <a:xfrm>
          <a:off x="3394964" y="1485902"/>
          <a:ext cx="471543" cy="991302"/>
        </a:xfrm>
        <a:custGeom>
          <a:avLst/>
          <a:gdLst/>
          <a:ahLst/>
          <a:cxnLst/>
          <a:rect l="0" t="0" r="0" b="0"/>
          <a:pathLst>
            <a:path>
              <a:moveTo>
                <a:pt x="0" y="0"/>
              </a:moveTo>
              <a:lnTo>
                <a:pt x="0" y="893054"/>
              </a:lnTo>
              <a:lnTo>
                <a:pt x="471543" y="893054"/>
              </a:lnTo>
              <a:lnTo>
                <a:pt x="471543"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3DD0ED69-7C68-42CB-A8E3-9A3BC08718A1}" type="sibTrans" cxnId="{153732AF-50A4-47EC-8FE4-EF56E65B7699}">
      <dgm:prSet/>
      <dgm:spPr/>
      <dgm:t>
        <a:bodyPr/>
        <a:lstStyle/>
        <a:p>
          <a:endParaRPr lang="es-MX"/>
        </a:p>
      </dgm:t>
    </dgm:pt>
    <dgm:pt modelId="{D544E10F-6638-4A14-A86B-891E7402345C}">
      <dgm:prSet/>
      <dgm:spPr>
        <a:xfrm>
          <a:off x="4530850"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de Operación Hidráulica</a:t>
          </a:r>
        </a:p>
      </dgm:t>
    </dgm:pt>
    <dgm:pt modelId="{73080F6D-2C09-4066-82BA-7C9BC0FA3A30}" type="parTrans" cxnId="{8B84DC7F-2E44-4FC2-9A3B-A032B3E90305}">
      <dgm:prSet/>
      <dgm:spPr>
        <a:xfrm>
          <a:off x="3394964" y="1485902"/>
          <a:ext cx="1603733" cy="991302"/>
        </a:xfrm>
        <a:custGeom>
          <a:avLst/>
          <a:gdLst/>
          <a:ahLst/>
          <a:cxnLst/>
          <a:rect l="0" t="0" r="0" b="0"/>
          <a:pathLst>
            <a:path>
              <a:moveTo>
                <a:pt x="0" y="0"/>
              </a:moveTo>
              <a:lnTo>
                <a:pt x="0" y="893054"/>
              </a:lnTo>
              <a:lnTo>
                <a:pt x="1603733" y="893054"/>
              </a:lnTo>
              <a:lnTo>
                <a:pt x="1603733"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D8202EAD-0F63-4F26-8259-F62E82496992}" type="sibTrans" cxnId="{8B84DC7F-2E44-4FC2-9A3B-A032B3E90305}">
      <dgm:prSet/>
      <dgm:spPr/>
      <dgm:t>
        <a:bodyPr/>
        <a:lstStyle/>
        <a:p>
          <a:endParaRPr lang="es-MX"/>
        </a:p>
      </dgm:t>
    </dgm:pt>
    <dgm:pt modelId="{537467C9-0D89-4D20-ACFA-6759EEA0214F}">
      <dgm:prSet/>
      <dgm:spPr>
        <a:xfrm>
          <a:off x="5663040" y="2477205"/>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a:solidFill>
                <a:sysClr val="window" lastClr="FFFFFF"/>
              </a:solidFill>
              <a:latin typeface="Calibri" panose="020F0502020204030204"/>
              <a:ea typeface="+mn-ea"/>
              <a:cs typeface="+mn-cs"/>
            </a:rPr>
            <a:t>Dirección de Atención al Medio Rural</a:t>
          </a:r>
        </a:p>
      </dgm:t>
    </dgm:pt>
    <dgm:pt modelId="{E0CAFAFC-3720-4377-A148-1F5106C9A918}" type="parTrans" cxnId="{0BF99DE8-4473-4C88-AC65-CA393370A420}">
      <dgm:prSet/>
      <dgm:spPr>
        <a:xfrm>
          <a:off x="3394964" y="1485902"/>
          <a:ext cx="2735923" cy="991302"/>
        </a:xfrm>
        <a:custGeom>
          <a:avLst/>
          <a:gdLst/>
          <a:ahLst/>
          <a:cxnLst/>
          <a:rect l="0" t="0" r="0" b="0"/>
          <a:pathLst>
            <a:path>
              <a:moveTo>
                <a:pt x="0" y="0"/>
              </a:moveTo>
              <a:lnTo>
                <a:pt x="0" y="893054"/>
              </a:lnTo>
              <a:lnTo>
                <a:pt x="2735923" y="893054"/>
              </a:lnTo>
              <a:lnTo>
                <a:pt x="2735923" y="9913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D0A2B6AC-8992-44F9-8463-651BED5F28AB}" type="sibTrans" cxnId="{0BF99DE8-4473-4C88-AC65-CA393370A420}">
      <dgm:prSet/>
      <dgm:spPr/>
      <dgm:t>
        <a:bodyPr/>
        <a:lstStyle/>
        <a:p>
          <a:endParaRPr lang="es-MX"/>
        </a:p>
      </dgm:t>
    </dgm:pt>
    <dgm:pt modelId="{8CA4B2F6-E973-4C39-A1B4-462A608DC1CB}" type="asst">
      <dgm:prSet custT="1"/>
      <dgm:spPr>
        <a:xfrm>
          <a:off x="2938804" y="1648198"/>
          <a:ext cx="1025932" cy="588383"/>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MX" sz="1600">
              <a:solidFill>
                <a:sysClr val="window" lastClr="FFFFFF"/>
              </a:solidFill>
              <a:latin typeface="Calibri" panose="020F0502020204030204"/>
              <a:ea typeface="+mn-ea"/>
              <a:cs typeface="+mn-cs"/>
            </a:rPr>
            <a:t>Dirección  General</a:t>
          </a:r>
        </a:p>
      </dgm:t>
    </dgm:pt>
    <dgm:pt modelId="{CDEF2F1B-FCC1-4AB3-9401-3B96076EE5CC}" type="parTrans" cxnId="{1E765065-21B0-4DBC-B195-3736DC1CE77D}">
      <dgm:prSet/>
      <dgm:spPr>
        <a:xfrm>
          <a:off x="2938804" y="1485902"/>
          <a:ext cx="456160" cy="456487"/>
        </a:xfrm>
        <a:custGeom>
          <a:avLst/>
          <a:gdLst/>
          <a:ahLst/>
          <a:cxnLst/>
          <a:rect l="0" t="0" r="0" b="0"/>
          <a:pathLst>
            <a:path>
              <a:moveTo>
                <a:pt x="456160" y="0"/>
              </a:moveTo>
              <a:lnTo>
                <a:pt x="0" y="45648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2B100E97-1751-4C92-B893-3EEC91E517E3}" type="sibTrans" cxnId="{1E765065-21B0-4DBC-B195-3736DC1CE77D}">
      <dgm:prSet/>
      <dgm:spPr/>
      <dgm:t>
        <a:bodyPr/>
        <a:lstStyle/>
        <a:p>
          <a:endParaRPr lang="es-MX"/>
        </a:p>
      </dgm:t>
    </dgm:pt>
    <dgm:pt modelId="{DC9A4831-0D3B-4CA8-879E-F9122FC4F3EA}" type="pres">
      <dgm:prSet presAssocID="{3B24349D-910A-44A0-94FE-A761EFE02387}" presName="hierChild1" presStyleCnt="0">
        <dgm:presLayoutVars>
          <dgm:orgChart val="1"/>
          <dgm:chPref val="1"/>
          <dgm:dir/>
          <dgm:animOne val="branch"/>
          <dgm:animLvl val="lvl"/>
          <dgm:resizeHandles/>
        </dgm:presLayoutVars>
      </dgm:prSet>
      <dgm:spPr/>
    </dgm:pt>
    <dgm:pt modelId="{0EA995A2-F906-4974-8382-BFF3F8100B7E}" type="pres">
      <dgm:prSet presAssocID="{505B3F68-4448-4747-8F13-3E6349C567F8}" presName="hierRoot1" presStyleCnt="0">
        <dgm:presLayoutVars>
          <dgm:hierBranch val="init"/>
        </dgm:presLayoutVars>
      </dgm:prSet>
      <dgm:spPr/>
    </dgm:pt>
    <dgm:pt modelId="{E1853509-576E-4544-BCCC-099CF65D8752}" type="pres">
      <dgm:prSet presAssocID="{505B3F68-4448-4747-8F13-3E6349C567F8}" presName="rootComposite1" presStyleCnt="0"/>
      <dgm:spPr/>
    </dgm:pt>
    <dgm:pt modelId="{03FB12CD-16CE-4FA8-9FE4-2724D2CAA311}" type="pres">
      <dgm:prSet presAssocID="{505B3F68-4448-4747-8F13-3E6349C567F8}" presName="rootText1" presStyleLbl="node0" presStyleIdx="0" presStyleCnt="1" custScaleX="149790" custScaleY="159279" custLinFactNeighborX="10105" custLinFactNeighborY="-2122">
        <dgm:presLayoutVars>
          <dgm:chPref val="3"/>
        </dgm:presLayoutVars>
      </dgm:prSet>
      <dgm:spPr/>
    </dgm:pt>
    <dgm:pt modelId="{DB9D89E0-124C-42CB-ACB3-49D690DB4987}" type="pres">
      <dgm:prSet presAssocID="{505B3F68-4448-4747-8F13-3E6349C567F8}" presName="rootConnector1" presStyleLbl="node1" presStyleIdx="0" presStyleCnt="0"/>
      <dgm:spPr/>
    </dgm:pt>
    <dgm:pt modelId="{999671F7-E67B-4C0D-806A-90E29E8CFE7C}" type="pres">
      <dgm:prSet presAssocID="{505B3F68-4448-4747-8F13-3E6349C567F8}" presName="hierChild2" presStyleCnt="0"/>
      <dgm:spPr/>
    </dgm:pt>
    <dgm:pt modelId="{FFFA5BED-B19B-4C89-96DA-34321116633C}" type="pres">
      <dgm:prSet presAssocID="{2F5F20AD-FE3D-4B20-A312-CADFF09C11E5}" presName="Name37" presStyleLbl="parChTrans1D2" presStyleIdx="0" presStyleCnt="7"/>
      <dgm:spPr/>
    </dgm:pt>
    <dgm:pt modelId="{5E0796F3-2F93-4F76-9301-BDBE5731707C}" type="pres">
      <dgm:prSet presAssocID="{34610461-14EB-427F-8CE9-C561C37EDC01}" presName="hierRoot2" presStyleCnt="0">
        <dgm:presLayoutVars>
          <dgm:hierBranch val="init"/>
        </dgm:presLayoutVars>
      </dgm:prSet>
      <dgm:spPr/>
    </dgm:pt>
    <dgm:pt modelId="{C3ED7CAF-A083-4C32-9DA2-31BFAC9D45AA}" type="pres">
      <dgm:prSet presAssocID="{34610461-14EB-427F-8CE9-C561C37EDC01}" presName="rootComposite" presStyleCnt="0"/>
      <dgm:spPr/>
    </dgm:pt>
    <dgm:pt modelId="{0F976D04-EF00-4094-A5E0-96B7CF7858E6}" type="pres">
      <dgm:prSet presAssocID="{34610461-14EB-427F-8CE9-C561C37EDC01}" presName="rootText" presStyleLbl="node2" presStyleIdx="0" presStyleCnt="6">
        <dgm:presLayoutVars>
          <dgm:chPref val="3"/>
        </dgm:presLayoutVars>
      </dgm:prSet>
      <dgm:spPr/>
    </dgm:pt>
    <dgm:pt modelId="{C872166E-6AC1-4FD9-88FA-E4EF6D563082}" type="pres">
      <dgm:prSet presAssocID="{34610461-14EB-427F-8CE9-C561C37EDC01}" presName="rootConnector" presStyleLbl="node2" presStyleIdx="0" presStyleCnt="6"/>
      <dgm:spPr/>
    </dgm:pt>
    <dgm:pt modelId="{521E98E2-AEFE-4457-8B76-324BEC70EFCD}" type="pres">
      <dgm:prSet presAssocID="{34610461-14EB-427F-8CE9-C561C37EDC01}" presName="hierChild4" presStyleCnt="0"/>
      <dgm:spPr/>
    </dgm:pt>
    <dgm:pt modelId="{1C46F103-2670-42E3-AF63-C7EB27D39AE3}" type="pres">
      <dgm:prSet presAssocID="{34610461-14EB-427F-8CE9-C561C37EDC01}" presName="hierChild5" presStyleCnt="0"/>
      <dgm:spPr/>
    </dgm:pt>
    <dgm:pt modelId="{728A45CA-94E2-4EFD-BBA0-67E58639FC1A}" type="pres">
      <dgm:prSet presAssocID="{FE12B19F-F44F-4264-B01E-16EEA3460957}" presName="Name37" presStyleLbl="parChTrans1D2" presStyleIdx="1" presStyleCnt="7"/>
      <dgm:spPr/>
    </dgm:pt>
    <dgm:pt modelId="{DD78BC05-9D53-4798-B25C-F23497417B72}" type="pres">
      <dgm:prSet presAssocID="{D11B77CB-9B44-43AF-92E2-65A4CD9BF760}" presName="hierRoot2" presStyleCnt="0">
        <dgm:presLayoutVars>
          <dgm:hierBranch val="init"/>
        </dgm:presLayoutVars>
      </dgm:prSet>
      <dgm:spPr/>
    </dgm:pt>
    <dgm:pt modelId="{98D8E7EB-55F2-4596-AB6A-99A131732759}" type="pres">
      <dgm:prSet presAssocID="{D11B77CB-9B44-43AF-92E2-65A4CD9BF760}" presName="rootComposite" presStyleCnt="0"/>
      <dgm:spPr/>
    </dgm:pt>
    <dgm:pt modelId="{F52E62B4-1224-4ABE-A3D1-8DA5EA53425E}" type="pres">
      <dgm:prSet presAssocID="{D11B77CB-9B44-43AF-92E2-65A4CD9BF760}" presName="rootText" presStyleLbl="node2" presStyleIdx="1" presStyleCnt="6">
        <dgm:presLayoutVars>
          <dgm:chPref val="3"/>
        </dgm:presLayoutVars>
      </dgm:prSet>
      <dgm:spPr/>
    </dgm:pt>
    <dgm:pt modelId="{F5DF5CE8-A1C7-4EF7-9ACD-C812B7E82773}" type="pres">
      <dgm:prSet presAssocID="{D11B77CB-9B44-43AF-92E2-65A4CD9BF760}" presName="rootConnector" presStyleLbl="node2" presStyleIdx="1" presStyleCnt="6"/>
      <dgm:spPr/>
    </dgm:pt>
    <dgm:pt modelId="{C064C964-F175-4309-8216-63AB628EEC71}" type="pres">
      <dgm:prSet presAssocID="{D11B77CB-9B44-43AF-92E2-65A4CD9BF760}" presName="hierChild4" presStyleCnt="0"/>
      <dgm:spPr/>
    </dgm:pt>
    <dgm:pt modelId="{BCBA0355-B3C5-4A5C-9B66-FCE5F92272C4}" type="pres">
      <dgm:prSet presAssocID="{D11B77CB-9B44-43AF-92E2-65A4CD9BF760}" presName="hierChild5" presStyleCnt="0"/>
      <dgm:spPr/>
    </dgm:pt>
    <dgm:pt modelId="{10CAC92F-762E-4465-A46D-6564F28060B1}" type="pres">
      <dgm:prSet presAssocID="{362DF645-40CB-4324-AD30-AB8281E67F03}" presName="Name37" presStyleLbl="parChTrans1D2" presStyleIdx="2" presStyleCnt="7"/>
      <dgm:spPr/>
    </dgm:pt>
    <dgm:pt modelId="{F25B0E3A-1177-4D80-A1BB-1E9D7927B2D0}" type="pres">
      <dgm:prSet presAssocID="{E9F50044-AC56-4153-9313-329C224398D2}" presName="hierRoot2" presStyleCnt="0">
        <dgm:presLayoutVars>
          <dgm:hierBranch val="init"/>
        </dgm:presLayoutVars>
      </dgm:prSet>
      <dgm:spPr/>
    </dgm:pt>
    <dgm:pt modelId="{50A23D1F-697D-4A24-9835-A8DB8DAD4906}" type="pres">
      <dgm:prSet presAssocID="{E9F50044-AC56-4153-9313-329C224398D2}" presName="rootComposite" presStyleCnt="0"/>
      <dgm:spPr/>
    </dgm:pt>
    <dgm:pt modelId="{AD91777B-F534-420A-89CF-937D96AD43A8}" type="pres">
      <dgm:prSet presAssocID="{E9F50044-AC56-4153-9313-329C224398D2}" presName="rootText" presStyleLbl="node2" presStyleIdx="2" presStyleCnt="6">
        <dgm:presLayoutVars>
          <dgm:chPref val="3"/>
        </dgm:presLayoutVars>
      </dgm:prSet>
      <dgm:spPr/>
    </dgm:pt>
    <dgm:pt modelId="{AF3D384B-2822-4014-A41B-09F75242CB06}" type="pres">
      <dgm:prSet presAssocID="{E9F50044-AC56-4153-9313-329C224398D2}" presName="rootConnector" presStyleLbl="node2" presStyleIdx="2" presStyleCnt="6"/>
      <dgm:spPr/>
    </dgm:pt>
    <dgm:pt modelId="{BFAC0E2E-F222-49F8-9B6C-DD927D317B7A}" type="pres">
      <dgm:prSet presAssocID="{E9F50044-AC56-4153-9313-329C224398D2}" presName="hierChild4" presStyleCnt="0"/>
      <dgm:spPr/>
    </dgm:pt>
    <dgm:pt modelId="{523CAC1B-1324-421B-904C-5FCD92A62421}" type="pres">
      <dgm:prSet presAssocID="{E9F50044-AC56-4153-9313-329C224398D2}" presName="hierChild5" presStyleCnt="0"/>
      <dgm:spPr/>
    </dgm:pt>
    <dgm:pt modelId="{698B3639-4305-4038-A5A7-9A8443F63C66}" type="pres">
      <dgm:prSet presAssocID="{8CD42836-0B4C-4128-8F53-55ADB25A3F1F}" presName="Name37" presStyleLbl="parChTrans1D2" presStyleIdx="3" presStyleCnt="7"/>
      <dgm:spPr/>
    </dgm:pt>
    <dgm:pt modelId="{5D504188-7406-44F6-A8A5-AFC2FFD8F4BB}" type="pres">
      <dgm:prSet presAssocID="{8B05F48A-F38E-420D-9A05-838B4A1E26DC}" presName="hierRoot2" presStyleCnt="0">
        <dgm:presLayoutVars>
          <dgm:hierBranch val="init"/>
        </dgm:presLayoutVars>
      </dgm:prSet>
      <dgm:spPr/>
    </dgm:pt>
    <dgm:pt modelId="{BC1B5B9E-58CF-4A19-8AAE-E28616DE9DA9}" type="pres">
      <dgm:prSet presAssocID="{8B05F48A-F38E-420D-9A05-838B4A1E26DC}" presName="rootComposite" presStyleCnt="0"/>
      <dgm:spPr/>
    </dgm:pt>
    <dgm:pt modelId="{B8E84E10-1BDE-41DA-B15C-12D92D074252}" type="pres">
      <dgm:prSet presAssocID="{8B05F48A-F38E-420D-9A05-838B4A1E26DC}" presName="rootText" presStyleLbl="node2" presStyleIdx="3" presStyleCnt="6">
        <dgm:presLayoutVars>
          <dgm:chPref val="3"/>
        </dgm:presLayoutVars>
      </dgm:prSet>
      <dgm:spPr/>
    </dgm:pt>
    <dgm:pt modelId="{04C3226B-50CA-4164-89AF-E0FD373D20D5}" type="pres">
      <dgm:prSet presAssocID="{8B05F48A-F38E-420D-9A05-838B4A1E26DC}" presName="rootConnector" presStyleLbl="node2" presStyleIdx="3" presStyleCnt="6"/>
      <dgm:spPr/>
    </dgm:pt>
    <dgm:pt modelId="{CF867040-F004-44A8-A667-84D28D17F046}" type="pres">
      <dgm:prSet presAssocID="{8B05F48A-F38E-420D-9A05-838B4A1E26DC}" presName="hierChild4" presStyleCnt="0"/>
      <dgm:spPr/>
    </dgm:pt>
    <dgm:pt modelId="{96B83BC6-3F2F-4E92-9FDE-9DFA2F39CE73}" type="pres">
      <dgm:prSet presAssocID="{8B05F48A-F38E-420D-9A05-838B4A1E26DC}" presName="hierChild5" presStyleCnt="0"/>
      <dgm:spPr/>
    </dgm:pt>
    <dgm:pt modelId="{D2CA2329-B57B-450E-9DDA-DD0481FD6986}" type="pres">
      <dgm:prSet presAssocID="{73080F6D-2C09-4066-82BA-7C9BC0FA3A30}" presName="Name37" presStyleLbl="parChTrans1D2" presStyleIdx="4" presStyleCnt="7"/>
      <dgm:spPr/>
    </dgm:pt>
    <dgm:pt modelId="{8D416DE9-D532-46F5-AAC5-4A6759C3CB56}" type="pres">
      <dgm:prSet presAssocID="{D544E10F-6638-4A14-A86B-891E7402345C}" presName="hierRoot2" presStyleCnt="0">
        <dgm:presLayoutVars>
          <dgm:hierBranch val="init"/>
        </dgm:presLayoutVars>
      </dgm:prSet>
      <dgm:spPr/>
    </dgm:pt>
    <dgm:pt modelId="{4EDF00F3-8672-455C-A8A3-2D2F1C83AF0A}" type="pres">
      <dgm:prSet presAssocID="{D544E10F-6638-4A14-A86B-891E7402345C}" presName="rootComposite" presStyleCnt="0"/>
      <dgm:spPr/>
    </dgm:pt>
    <dgm:pt modelId="{4A962332-E0F6-4AF2-98D4-5B41ACEFAFE1}" type="pres">
      <dgm:prSet presAssocID="{D544E10F-6638-4A14-A86B-891E7402345C}" presName="rootText" presStyleLbl="node2" presStyleIdx="4" presStyleCnt="6">
        <dgm:presLayoutVars>
          <dgm:chPref val="3"/>
        </dgm:presLayoutVars>
      </dgm:prSet>
      <dgm:spPr/>
    </dgm:pt>
    <dgm:pt modelId="{2E2F3E85-52FC-432B-B762-6E0615AA8F00}" type="pres">
      <dgm:prSet presAssocID="{D544E10F-6638-4A14-A86B-891E7402345C}" presName="rootConnector" presStyleLbl="node2" presStyleIdx="4" presStyleCnt="6"/>
      <dgm:spPr/>
    </dgm:pt>
    <dgm:pt modelId="{9FC0C55C-2E81-43F7-8E93-A06BE5594262}" type="pres">
      <dgm:prSet presAssocID="{D544E10F-6638-4A14-A86B-891E7402345C}" presName="hierChild4" presStyleCnt="0"/>
      <dgm:spPr/>
    </dgm:pt>
    <dgm:pt modelId="{2FB619A3-6EA9-4FC2-AE7E-1A823249F6F9}" type="pres">
      <dgm:prSet presAssocID="{D544E10F-6638-4A14-A86B-891E7402345C}" presName="hierChild5" presStyleCnt="0"/>
      <dgm:spPr/>
    </dgm:pt>
    <dgm:pt modelId="{D04777A0-1B95-44E0-9CF2-A519CEDDB712}" type="pres">
      <dgm:prSet presAssocID="{E0CAFAFC-3720-4377-A148-1F5106C9A918}" presName="Name37" presStyleLbl="parChTrans1D2" presStyleIdx="5" presStyleCnt="7"/>
      <dgm:spPr/>
    </dgm:pt>
    <dgm:pt modelId="{091EA0BE-6E5E-4087-A7A2-4B2F7FA95E21}" type="pres">
      <dgm:prSet presAssocID="{537467C9-0D89-4D20-ACFA-6759EEA0214F}" presName="hierRoot2" presStyleCnt="0">
        <dgm:presLayoutVars>
          <dgm:hierBranch val="init"/>
        </dgm:presLayoutVars>
      </dgm:prSet>
      <dgm:spPr/>
    </dgm:pt>
    <dgm:pt modelId="{C85654F3-E787-457A-8CD9-EBAEC45CA321}" type="pres">
      <dgm:prSet presAssocID="{537467C9-0D89-4D20-ACFA-6759EEA0214F}" presName="rootComposite" presStyleCnt="0"/>
      <dgm:spPr/>
    </dgm:pt>
    <dgm:pt modelId="{7C7C7325-1821-40D7-967D-C6B91529DE0B}" type="pres">
      <dgm:prSet presAssocID="{537467C9-0D89-4D20-ACFA-6759EEA0214F}" presName="rootText" presStyleLbl="node2" presStyleIdx="5" presStyleCnt="6">
        <dgm:presLayoutVars>
          <dgm:chPref val="3"/>
        </dgm:presLayoutVars>
      </dgm:prSet>
      <dgm:spPr/>
    </dgm:pt>
    <dgm:pt modelId="{4767DC66-F7DE-4A87-83F9-16035B8EA914}" type="pres">
      <dgm:prSet presAssocID="{537467C9-0D89-4D20-ACFA-6759EEA0214F}" presName="rootConnector" presStyleLbl="node2" presStyleIdx="5" presStyleCnt="6"/>
      <dgm:spPr/>
    </dgm:pt>
    <dgm:pt modelId="{38DD1DAA-1D17-4F4A-A712-033E03BD81C2}" type="pres">
      <dgm:prSet presAssocID="{537467C9-0D89-4D20-ACFA-6759EEA0214F}" presName="hierChild4" presStyleCnt="0"/>
      <dgm:spPr/>
    </dgm:pt>
    <dgm:pt modelId="{B3B54426-E3AB-491E-B965-09221EB22B40}" type="pres">
      <dgm:prSet presAssocID="{537467C9-0D89-4D20-ACFA-6759EEA0214F}" presName="hierChild5" presStyleCnt="0"/>
      <dgm:spPr/>
    </dgm:pt>
    <dgm:pt modelId="{D8367CE2-D3A2-4D31-81C7-52ABD853A86D}" type="pres">
      <dgm:prSet presAssocID="{505B3F68-4448-4747-8F13-3E6349C567F8}" presName="hierChild3" presStyleCnt="0"/>
      <dgm:spPr/>
    </dgm:pt>
    <dgm:pt modelId="{1E941099-37A7-498D-90BD-0E32ED6D030E}" type="pres">
      <dgm:prSet presAssocID="{CDEF2F1B-FCC1-4AB3-9401-3B96076EE5CC}" presName="Name111" presStyleLbl="parChTrans1D2" presStyleIdx="6" presStyleCnt="7"/>
      <dgm:spPr/>
    </dgm:pt>
    <dgm:pt modelId="{98158FE3-270C-4355-B37E-B246B6E1D9E7}" type="pres">
      <dgm:prSet presAssocID="{8CA4B2F6-E973-4C39-A1B4-462A608DC1CB}" presName="hierRoot3" presStyleCnt="0">
        <dgm:presLayoutVars>
          <dgm:hierBranch val="init"/>
        </dgm:presLayoutVars>
      </dgm:prSet>
      <dgm:spPr/>
    </dgm:pt>
    <dgm:pt modelId="{0F9DE010-8134-4AC6-ABBE-EF931438DB7A}" type="pres">
      <dgm:prSet presAssocID="{8CA4B2F6-E973-4C39-A1B4-462A608DC1CB}" presName="rootComposite3" presStyleCnt="0"/>
      <dgm:spPr/>
    </dgm:pt>
    <dgm:pt modelId="{515DDB6C-1EF4-4A0D-BBE3-CA095C513172}" type="pres">
      <dgm:prSet presAssocID="{8CA4B2F6-E973-4C39-A1B4-462A608DC1CB}" presName="rootText3" presStyleLbl="asst1" presStyleIdx="0" presStyleCnt="1" custScaleX="109644" custScaleY="125764" custLinFactNeighborX="81498" custLinFactNeighborY="-9432">
        <dgm:presLayoutVars>
          <dgm:chPref val="3"/>
        </dgm:presLayoutVars>
      </dgm:prSet>
      <dgm:spPr/>
    </dgm:pt>
    <dgm:pt modelId="{9381B812-1E3E-477D-9A39-8DF9704BD1D9}" type="pres">
      <dgm:prSet presAssocID="{8CA4B2F6-E973-4C39-A1B4-462A608DC1CB}" presName="rootConnector3" presStyleLbl="asst1" presStyleIdx="0" presStyleCnt="1"/>
      <dgm:spPr/>
    </dgm:pt>
    <dgm:pt modelId="{FBB4CFED-4403-47AF-BD56-4C170A49A7E8}" type="pres">
      <dgm:prSet presAssocID="{8CA4B2F6-E973-4C39-A1B4-462A608DC1CB}" presName="hierChild6" presStyleCnt="0"/>
      <dgm:spPr/>
    </dgm:pt>
    <dgm:pt modelId="{C48BE471-D56C-4D23-B4BC-3523937F09FA}" type="pres">
      <dgm:prSet presAssocID="{8CA4B2F6-E973-4C39-A1B4-462A608DC1CB}" presName="hierChild7" presStyleCnt="0"/>
      <dgm:spPr/>
    </dgm:pt>
  </dgm:ptLst>
  <dgm:cxnLst>
    <dgm:cxn modelId="{9B516500-99E8-4518-8A5F-EA9932A11B34}" type="presOf" srcId="{E0CAFAFC-3720-4377-A148-1F5106C9A918}" destId="{D04777A0-1B95-44E0-9CF2-A519CEDDB712}" srcOrd="0" destOrd="0" presId="urn:microsoft.com/office/officeart/2005/8/layout/orgChart1"/>
    <dgm:cxn modelId="{38D04C0D-529B-457E-A557-D209248CE82D}" srcId="{505B3F68-4448-4747-8F13-3E6349C567F8}" destId="{E9F50044-AC56-4153-9313-329C224398D2}" srcOrd="2" destOrd="0" parTransId="{362DF645-40CB-4324-AD30-AB8281E67F03}" sibTransId="{DB6E7FCC-4F6D-48D0-BF65-6FE05869B8EC}"/>
    <dgm:cxn modelId="{D14D5C11-B7DA-46A7-92A3-330A62916180}" type="presOf" srcId="{D544E10F-6638-4A14-A86B-891E7402345C}" destId="{4A962332-E0F6-4AF2-98D4-5B41ACEFAFE1}" srcOrd="0" destOrd="0" presId="urn:microsoft.com/office/officeart/2005/8/layout/orgChart1"/>
    <dgm:cxn modelId="{51744F34-1171-4773-B2F9-B947209EB049}" type="presOf" srcId="{8CA4B2F6-E973-4C39-A1B4-462A608DC1CB}" destId="{9381B812-1E3E-477D-9A39-8DF9704BD1D9}" srcOrd="1" destOrd="0" presId="urn:microsoft.com/office/officeart/2005/8/layout/orgChart1"/>
    <dgm:cxn modelId="{77D24039-12E2-4184-8A5E-DC1960C53245}" type="presOf" srcId="{E9F50044-AC56-4153-9313-329C224398D2}" destId="{AF3D384B-2822-4014-A41B-09F75242CB06}" srcOrd="1" destOrd="0" presId="urn:microsoft.com/office/officeart/2005/8/layout/orgChart1"/>
    <dgm:cxn modelId="{1E765065-21B0-4DBC-B195-3736DC1CE77D}" srcId="{505B3F68-4448-4747-8F13-3E6349C567F8}" destId="{8CA4B2F6-E973-4C39-A1B4-462A608DC1CB}" srcOrd="6" destOrd="0" parTransId="{CDEF2F1B-FCC1-4AB3-9401-3B96076EE5CC}" sibTransId="{2B100E97-1751-4C92-B893-3EEC91E517E3}"/>
    <dgm:cxn modelId="{57925645-402A-4798-8922-F827BD0B6B38}" type="presOf" srcId="{8CA4B2F6-E973-4C39-A1B4-462A608DC1CB}" destId="{515DDB6C-1EF4-4A0D-BBE3-CA095C513172}" srcOrd="0" destOrd="0" presId="urn:microsoft.com/office/officeart/2005/8/layout/orgChart1"/>
    <dgm:cxn modelId="{2CAAC055-28E7-4EFD-BD25-AD7E69C7A98E}" type="presOf" srcId="{FE12B19F-F44F-4264-B01E-16EEA3460957}" destId="{728A45CA-94E2-4EFD-BBA0-67E58639FC1A}" srcOrd="0" destOrd="0" presId="urn:microsoft.com/office/officeart/2005/8/layout/orgChart1"/>
    <dgm:cxn modelId="{9E015D77-83C5-4FB6-85A7-AE5B8780BD3A}" type="presOf" srcId="{E9F50044-AC56-4153-9313-329C224398D2}" destId="{AD91777B-F534-420A-89CF-937D96AD43A8}" srcOrd="0" destOrd="0" presId="urn:microsoft.com/office/officeart/2005/8/layout/orgChart1"/>
    <dgm:cxn modelId="{8B84DC7F-2E44-4FC2-9A3B-A032B3E90305}" srcId="{505B3F68-4448-4747-8F13-3E6349C567F8}" destId="{D544E10F-6638-4A14-A86B-891E7402345C}" srcOrd="4" destOrd="0" parTransId="{73080F6D-2C09-4066-82BA-7C9BC0FA3A30}" sibTransId="{D8202EAD-0F63-4F26-8259-F62E82496992}"/>
    <dgm:cxn modelId="{C5C51487-7ACB-4FA3-8859-DB4CBA277F3D}" type="presOf" srcId="{D11B77CB-9B44-43AF-92E2-65A4CD9BF760}" destId="{F52E62B4-1224-4ABE-A3D1-8DA5EA53425E}" srcOrd="0" destOrd="0" presId="urn:microsoft.com/office/officeart/2005/8/layout/orgChart1"/>
    <dgm:cxn modelId="{9D518D92-F610-41CF-9338-21F1C3D5D9B2}" type="presOf" srcId="{CDEF2F1B-FCC1-4AB3-9401-3B96076EE5CC}" destId="{1E941099-37A7-498D-90BD-0E32ED6D030E}" srcOrd="0" destOrd="0" presId="urn:microsoft.com/office/officeart/2005/8/layout/orgChart1"/>
    <dgm:cxn modelId="{FE52469E-2B08-4080-A4F0-523906B48B59}" type="presOf" srcId="{34610461-14EB-427F-8CE9-C561C37EDC01}" destId="{C872166E-6AC1-4FD9-88FA-E4EF6D563082}" srcOrd="1" destOrd="0" presId="urn:microsoft.com/office/officeart/2005/8/layout/orgChart1"/>
    <dgm:cxn modelId="{301D3AA2-3F51-4D26-B761-4975CA10A4AA}" type="presOf" srcId="{505B3F68-4448-4747-8F13-3E6349C567F8}" destId="{DB9D89E0-124C-42CB-ACB3-49D690DB4987}" srcOrd="1" destOrd="0" presId="urn:microsoft.com/office/officeart/2005/8/layout/orgChart1"/>
    <dgm:cxn modelId="{F6ACB0A6-D3DA-485F-A923-6856036693DD}" type="presOf" srcId="{34610461-14EB-427F-8CE9-C561C37EDC01}" destId="{0F976D04-EF00-4094-A5E0-96B7CF7858E6}" srcOrd="0" destOrd="0" presId="urn:microsoft.com/office/officeart/2005/8/layout/orgChart1"/>
    <dgm:cxn modelId="{669A4CA9-5341-45D2-85BD-CB3C75E4BA8F}" type="presOf" srcId="{8CD42836-0B4C-4128-8F53-55ADB25A3F1F}" destId="{698B3639-4305-4038-A5A7-9A8443F63C66}" srcOrd="0" destOrd="0" presId="urn:microsoft.com/office/officeart/2005/8/layout/orgChart1"/>
    <dgm:cxn modelId="{153732AF-50A4-47EC-8FE4-EF56E65B7699}" srcId="{505B3F68-4448-4747-8F13-3E6349C567F8}" destId="{8B05F48A-F38E-420D-9A05-838B4A1E26DC}" srcOrd="3" destOrd="0" parTransId="{8CD42836-0B4C-4128-8F53-55ADB25A3F1F}" sibTransId="{3DD0ED69-7C68-42CB-A8E3-9A3BC08718A1}"/>
    <dgm:cxn modelId="{929D3FB0-CBB6-4DF7-B323-3A2E956E5558}" type="presOf" srcId="{537467C9-0D89-4D20-ACFA-6759EEA0214F}" destId="{4767DC66-F7DE-4A87-83F9-16035B8EA914}" srcOrd="1" destOrd="0" presId="urn:microsoft.com/office/officeart/2005/8/layout/orgChart1"/>
    <dgm:cxn modelId="{AA5CB7B3-D52D-4ED6-B7F1-3A2C0CA11F5C}" type="presOf" srcId="{8B05F48A-F38E-420D-9A05-838B4A1E26DC}" destId="{04C3226B-50CA-4164-89AF-E0FD373D20D5}" srcOrd="1" destOrd="0" presId="urn:microsoft.com/office/officeart/2005/8/layout/orgChart1"/>
    <dgm:cxn modelId="{7AFC36B4-AC71-46FF-B1F8-B74EA4FF4352}" type="presOf" srcId="{2F5F20AD-FE3D-4B20-A312-CADFF09C11E5}" destId="{FFFA5BED-B19B-4C89-96DA-34321116633C}" srcOrd="0" destOrd="0" presId="urn:microsoft.com/office/officeart/2005/8/layout/orgChart1"/>
    <dgm:cxn modelId="{9F8889BC-0144-4250-8694-78AD13A7EC33}" type="presOf" srcId="{D11B77CB-9B44-43AF-92E2-65A4CD9BF760}" destId="{F5DF5CE8-A1C7-4EF7-9ACD-C812B7E82773}" srcOrd="1" destOrd="0" presId="urn:microsoft.com/office/officeart/2005/8/layout/orgChart1"/>
    <dgm:cxn modelId="{19B345C0-50E3-4383-A8B8-E2203E90E44A}" type="presOf" srcId="{537467C9-0D89-4D20-ACFA-6759EEA0214F}" destId="{7C7C7325-1821-40D7-967D-C6B91529DE0B}" srcOrd="0" destOrd="0" presId="urn:microsoft.com/office/officeart/2005/8/layout/orgChart1"/>
    <dgm:cxn modelId="{C48A2BCE-836B-4C4D-887C-BCAC7F80C829}" type="presOf" srcId="{D544E10F-6638-4A14-A86B-891E7402345C}" destId="{2E2F3E85-52FC-432B-B762-6E0615AA8F00}" srcOrd="1" destOrd="0" presId="urn:microsoft.com/office/officeart/2005/8/layout/orgChart1"/>
    <dgm:cxn modelId="{A7167BD2-243A-4685-9EED-E74BD9626F29}" type="presOf" srcId="{73080F6D-2C09-4066-82BA-7C9BC0FA3A30}" destId="{D2CA2329-B57B-450E-9DDA-DD0481FD6986}" srcOrd="0" destOrd="0" presId="urn:microsoft.com/office/officeart/2005/8/layout/orgChart1"/>
    <dgm:cxn modelId="{512B2DD3-7308-459A-B4B8-074007B1DE46}" type="presOf" srcId="{505B3F68-4448-4747-8F13-3E6349C567F8}" destId="{03FB12CD-16CE-4FA8-9FE4-2724D2CAA311}" srcOrd="0" destOrd="0" presId="urn:microsoft.com/office/officeart/2005/8/layout/orgChart1"/>
    <dgm:cxn modelId="{B4C8CEDA-F8DD-4073-9532-04392E16F9C1}" srcId="{3B24349D-910A-44A0-94FE-A761EFE02387}" destId="{505B3F68-4448-4747-8F13-3E6349C567F8}" srcOrd="0" destOrd="0" parTransId="{1F92072F-B15F-4B6F-8FBE-3F970F221E56}" sibTransId="{BE0FD771-8F67-4772-A8C5-AC9D2271211E}"/>
    <dgm:cxn modelId="{416DE4DB-77E4-4356-AFE2-4DCE40495E6E}" type="presOf" srcId="{362DF645-40CB-4324-AD30-AB8281E67F03}" destId="{10CAC92F-762E-4465-A46D-6564F28060B1}" srcOrd="0" destOrd="0" presId="urn:microsoft.com/office/officeart/2005/8/layout/orgChart1"/>
    <dgm:cxn modelId="{E81182DF-BCF8-4606-B266-007DEFEC314B}" srcId="{505B3F68-4448-4747-8F13-3E6349C567F8}" destId="{D11B77CB-9B44-43AF-92E2-65A4CD9BF760}" srcOrd="1" destOrd="0" parTransId="{FE12B19F-F44F-4264-B01E-16EEA3460957}" sibTransId="{DABCF5E4-63AD-4FFF-B484-FB0548F7F57D}"/>
    <dgm:cxn modelId="{0BF99DE8-4473-4C88-AC65-CA393370A420}" srcId="{505B3F68-4448-4747-8F13-3E6349C567F8}" destId="{537467C9-0D89-4D20-ACFA-6759EEA0214F}" srcOrd="5" destOrd="0" parTransId="{E0CAFAFC-3720-4377-A148-1F5106C9A918}" sibTransId="{D0A2B6AC-8992-44F9-8463-651BED5F28AB}"/>
    <dgm:cxn modelId="{49D39FF9-8063-4724-89D5-89C4A2EF40C9}" type="presOf" srcId="{3B24349D-910A-44A0-94FE-A761EFE02387}" destId="{DC9A4831-0D3B-4CA8-879E-F9122FC4F3EA}" srcOrd="0" destOrd="0" presId="urn:microsoft.com/office/officeart/2005/8/layout/orgChart1"/>
    <dgm:cxn modelId="{F2F8ADFB-2DA1-43D6-AFC6-F05686DBFEB5}" type="presOf" srcId="{8B05F48A-F38E-420D-9A05-838B4A1E26DC}" destId="{B8E84E10-1BDE-41DA-B15C-12D92D074252}" srcOrd="0" destOrd="0" presId="urn:microsoft.com/office/officeart/2005/8/layout/orgChart1"/>
    <dgm:cxn modelId="{AE3414FD-39F5-4D64-957E-222F52DCBBF5}" srcId="{505B3F68-4448-4747-8F13-3E6349C567F8}" destId="{34610461-14EB-427F-8CE9-C561C37EDC01}" srcOrd="0" destOrd="0" parTransId="{2F5F20AD-FE3D-4B20-A312-CADFF09C11E5}" sibTransId="{9AC334E4-D18E-44F1-B70C-457EFE746E73}"/>
    <dgm:cxn modelId="{2F90A631-1B69-4035-830E-4AE792B9C9E4}" type="presParOf" srcId="{DC9A4831-0D3B-4CA8-879E-F9122FC4F3EA}" destId="{0EA995A2-F906-4974-8382-BFF3F8100B7E}" srcOrd="0" destOrd="0" presId="urn:microsoft.com/office/officeart/2005/8/layout/orgChart1"/>
    <dgm:cxn modelId="{9572F679-68A8-40CF-B163-A0D45BFB2EBE}" type="presParOf" srcId="{0EA995A2-F906-4974-8382-BFF3F8100B7E}" destId="{E1853509-576E-4544-BCCC-099CF65D8752}" srcOrd="0" destOrd="0" presId="urn:microsoft.com/office/officeart/2005/8/layout/orgChart1"/>
    <dgm:cxn modelId="{C346EA0F-AEBC-4BC1-B047-2B8FA3905C78}" type="presParOf" srcId="{E1853509-576E-4544-BCCC-099CF65D8752}" destId="{03FB12CD-16CE-4FA8-9FE4-2724D2CAA311}" srcOrd="0" destOrd="0" presId="urn:microsoft.com/office/officeart/2005/8/layout/orgChart1"/>
    <dgm:cxn modelId="{36DAE295-E9F3-4A6F-B8DB-E047766071BF}" type="presParOf" srcId="{E1853509-576E-4544-BCCC-099CF65D8752}" destId="{DB9D89E0-124C-42CB-ACB3-49D690DB4987}" srcOrd="1" destOrd="0" presId="urn:microsoft.com/office/officeart/2005/8/layout/orgChart1"/>
    <dgm:cxn modelId="{98EEE10E-6F32-4E07-B74A-C0FC167B2886}" type="presParOf" srcId="{0EA995A2-F906-4974-8382-BFF3F8100B7E}" destId="{999671F7-E67B-4C0D-806A-90E29E8CFE7C}" srcOrd="1" destOrd="0" presId="urn:microsoft.com/office/officeart/2005/8/layout/orgChart1"/>
    <dgm:cxn modelId="{E410A57F-54F6-4FE2-AAD2-18520569B949}" type="presParOf" srcId="{999671F7-E67B-4C0D-806A-90E29E8CFE7C}" destId="{FFFA5BED-B19B-4C89-96DA-34321116633C}" srcOrd="0" destOrd="0" presId="urn:microsoft.com/office/officeart/2005/8/layout/orgChart1"/>
    <dgm:cxn modelId="{CCE85330-7D60-43B3-8767-DBFFF18FDB20}" type="presParOf" srcId="{999671F7-E67B-4C0D-806A-90E29E8CFE7C}" destId="{5E0796F3-2F93-4F76-9301-BDBE5731707C}" srcOrd="1" destOrd="0" presId="urn:microsoft.com/office/officeart/2005/8/layout/orgChart1"/>
    <dgm:cxn modelId="{AB1E00FE-992E-48E8-B3BF-2F683CBA72D1}" type="presParOf" srcId="{5E0796F3-2F93-4F76-9301-BDBE5731707C}" destId="{C3ED7CAF-A083-4C32-9DA2-31BFAC9D45AA}" srcOrd="0" destOrd="0" presId="urn:microsoft.com/office/officeart/2005/8/layout/orgChart1"/>
    <dgm:cxn modelId="{73F6FE78-A201-4C2E-9FF1-9D23DCAB19B1}" type="presParOf" srcId="{C3ED7CAF-A083-4C32-9DA2-31BFAC9D45AA}" destId="{0F976D04-EF00-4094-A5E0-96B7CF7858E6}" srcOrd="0" destOrd="0" presId="urn:microsoft.com/office/officeart/2005/8/layout/orgChart1"/>
    <dgm:cxn modelId="{1CA50364-B45A-4CC0-90FC-3C2D695DA1AF}" type="presParOf" srcId="{C3ED7CAF-A083-4C32-9DA2-31BFAC9D45AA}" destId="{C872166E-6AC1-4FD9-88FA-E4EF6D563082}" srcOrd="1" destOrd="0" presId="urn:microsoft.com/office/officeart/2005/8/layout/orgChart1"/>
    <dgm:cxn modelId="{F708CDED-9F55-48F0-B30E-8D92A3F05CDE}" type="presParOf" srcId="{5E0796F3-2F93-4F76-9301-BDBE5731707C}" destId="{521E98E2-AEFE-4457-8B76-324BEC70EFCD}" srcOrd="1" destOrd="0" presId="urn:microsoft.com/office/officeart/2005/8/layout/orgChart1"/>
    <dgm:cxn modelId="{8B275C88-33E8-4A89-8CF2-18C1E7BCD698}" type="presParOf" srcId="{5E0796F3-2F93-4F76-9301-BDBE5731707C}" destId="{1C46F103-2670-42E3-AF63-C7EB27D39AE3}" srcOrd="2" destOrd="0" presId="urn:microsoft.com/office/officeart/2005/8/layout/orgChart1"/>
    <dgm:cxn modelId="{B6F79991-2024-4D21-B20C-4C33FE442B5D}" type="presParOf" srcId="{999671F7-E67B-4C0D-806A-90E29E8CFE7C}" destId="{728A45CA-94E2-4EFD-BBA0-67E58639FC1A}" srcOrd="2" destOrd="0" presId="urn:microsoft.com/office/officeart/2005/8/layout/orgChart1"/>
    <dgm:cxn modelId="{313B75BA-0CFD-4592-8343-35A3DCB204C4}" type="presParOf" srcId="{999671F7-E67B-4C0D-806A-90E29E8CFE7C}" destId="{DD78BC05-9D53-4798-B25C-F23497417B72}" srcOrd="3" destOrd="0" presId="urn:microsoft.com/office/officeart/2005/8/layout/orgChart1"/>
    <dgm:cxn modelId="{F27DA2EF-B566-4C1C-B3DD-51C0CCF2849F}" type="presParOf" srcId="{DD78BC05-9D53-4798-B25C-F23497417B72}" destId="{98D8E7EB-55F2-4596-AB6A-99A131732759}" srcOrd="0" destOrd="0" presId="urn:microsoft.com/office/officeart/2005/8/layout/orgChart1"/>
    <dgm:cxn modelId="{6CE667AF-A3AE-4A44-A8E0-336A886DE90F}" type="presParOf" srcId="{98D8E7EB-55F2-4596-AB6A-99A131732759}" destId="{F52E62B4-1224-4ABE-A3D1-8DA5EA53425E}" srcOrd="0" destOrd="0" presId="urn:microsoft.com/office/officeart/2005/8/layout/orgChart1"/>
    <dgm:cxn modelId="{8B80FFD1-4342-4F34-A5EB-466AB97CAA7A}" type="presParOf" srcId="{98D8E7EB-55F2-4596-AB6A-99A131732759}" destId="{F5DF5CE8-A1C7-4EF7-9ACD-C812B7E82773}" srcOrd="1" destOrd="0" presId="urn:microsoft.com/office/officeart/2005/8/layout/orgChart1"/>
    <dgm:cxn modelId="{E0097054-DF6E-4065-9556-BDD2588A93E2}" type="presParOf" srcId="{DD78BC05-9D53-4798-B25C-F23497417B72}" destId="{C064C964-F175-4309-8216-63AB628EEC71}" srcOrd="1" destOrd="0" presId="urn:microsoft.com/office/officeart/2005/8/layout/orgChart1"/>
    <dgm:cxn modelId="{A11CCE03-3367-4E7D-93A4-ADD0E41E006B}" type="presParOf" srcId="{DD78BC05-9D53-4798-B25C-F23497417B72}" destId="{BCBA0355-B3C5-4A5C-9B66-FCE5F92272C4}" srcOrd="2" destOrd="0" presId="urn:microsoft.com/office/officeart/2005/8/layout/orgChart1"/>
    <dgm:cxn modelId="{441566F5-FF66-425B-8797-B6F073EE5C01}" type="presParOf" srcId="{999671F7-E67B-4C0D-806A-90E29E8CFE7C}" destId="{10CAC92F-762E-4465-A46D-6564F28060B1}" srcOrd="4" destOrd="0" presId="urn:microsoft.com/office/officeart/2005/8/layout/orgChart1"/>
    <dgm:cxn modelId="{07386D03-768C-4A52-8B37-7197146E7BFC}" type="presParOf" srcId="{999671F7-E67B-4C0D-806A-90E29E8CFE7C}" destId="{F25B0E3A-1177-4D80-A1BB-1E9D7927B2D0}" srcOrd="5" destOrd="0" presId="urn:microsoft.com/office/officeart/2005/8/layout/orgChart1"/>
    <dgm:cxn modelId="{3D763E62-39AD-46F7-B1F6-404018E56F53}" type="presParOf" srcId="{F25B0E3A-1177-4D80-A1BB-1E9D7927B2D0}" destId="{50A23D1F-697D-4A24-9835-A8DB8DAD4906}" srcOrd="0" destOrd="0" presId="urn:microsoft.com/office/officeart/2005/8/layout/orgChart1"/>
    <dgm:cxn modelId="{2A0A45B7-150C-47B7-A9F9-1782B3603534}" type="presParOf" srcId="{50A23D1F-697D-4A24-9835-A8DB8DAD4906}" destId="{AD91777B-F534-420A-89CF-937D96AD43A8}" srcOrd="0" destOrd="0" presId="urn:microsoft.com/office/officeart/2005/8/layout/orgChart1"/>
    <dgm:cxn modelId="{5FD9AEA4-240E-44E5-9499-B36A4460861A}" type="presParOf" srcId="{50A23D1F-697D-4A24-9835-A8DB8DAD4906}" destId="{AF3D384B-2822-4014-A41B-09F75242CB06}" srcOrd="1" destOrd="0" presId="urn:microsoft.com/office/officeart/2005/8/layout/orgChart1"/>
    <dgm:cxn modelId="{449F9AFF-1BE4-4344-BF3F-44AD3C95CD0F}" type="presParOf" srcId="{F25B0E3A-1177-4D80-A1BB-1E9D7927B2D0}" destId="{BFAC0E2E-F222-49F8-9B6C-DD927D317B7A}" srcOrd="1" destOrd="0" presId="urn:microsoft.com/office/officeart/2005/8/layout/orgChart1"/>
    <dgm:cxn modelId="{B5B390B5-193D-40A7-B3E4-8C592A431B4B}" type="presParOf" srcId="{F25B0E3A-1177-4D80-A1BB-1E9D7927B2D0}" destId="{523CAC1B-1324-421B-904C-5FCD92A62421}" srcOrd="2" destOrd="0" presId="urn:microsoft.com/office/officeart/2005/8/layout/orgChart1"/>
    <dgm:cxn modelId="{D4F4DBB7-19B4-4435-B30B-E372DBAEF655}" type="presParOf" srcId="{999671F7-E67B-4C0D-806A-90E29E8CFE7C}" destId="{698B3639-4305-4038-A5A7-9A8443F63C66}" srcOrd="6" destOrd="0" presId="urn:microsoft.com/office/officeart/2005/8/layout/orgChart1"/>
    <dgm:cxn modelId="{FFF4B5F5-7013-4C6D-B415-A6AD499799E9}" type="presParOf" srcId="{999671F7-E67B-4C0D-806A-90E29E8CFE7C}" destId="{5D504188-7406-44F6-A8A5-AFC2FFD8F4BB}" srcOrd="7" destOrd="0" presId="urn:microsoft.com/office/officeart/2005/8/layout/orgChart1"/>
    <dgm:cxn modelId="{4F8146FE-5847-4A57-9D4A-9C2F3907B97E}" type="presParOf" srcId="{5D504188-7406-44F6-A8A5-AFC2FFD8F4BB}" destId="{BC1B5B9E-58CF-4A19-8AAE-E28616DE9DA9}" srcOrd="0" destOrd="0" presId="urn:microsoft.com/office/officeart/2005/8/layout/orgChart1"/>
    <dgm:cxn modelId="{2C264FAD-C957-4107-A8EB-CB8DF676CA9D}" type="presParOf" srcId="{BC1B5B9E-58CF-4A19-8AAE-E28616DE9DA9}" destId="{B8E84E10-1BDE-41DA-B15C-12D92D074252}" srcOrd="0" destOrd="0" presId="urn:microsoft.com/office/officeart/2005/8/layout/orgChart1"/>
    <dgm:cxn modelId="{FD78C845-5939-477C-AA49-256ED460F22F}" type="presParOf" srcId="{BC1B5B9E-58CF-4A19-8AAE-E28616DE9DA9}" destId="{04C3226B-50CA-4164-89AF-E0FD373D20D5}" srcOrd="1" destOrd="0" presId="urn:microsoft.com/office/officeart/2005/8/layout/orgChart1"/>
    <dgm:cxn modelId="{CED2710C-35A2-45AD-BC10-3CE071DF1960}" type="presParOf" srcId="{5D504188-7406-44F6-A8A5-AFC2FFD8F4BB}" destId="{CF867040-F004-44A8-A667-84D28D17F046}" srcOrd="1" destOrd="0" presId="urn:microsoft.com/office/officeart/2005/8/layout/orgChart1"/>
    <dgm:cxn modelId="{2FFCCDBF-FF3E-4F66-B1C4-B57B6BCADF2B}" type="presParOf" srcId="{5D504188-7406-44F6-A8A5-AFC2FFD8F4BB}" destId="{96B83BC6-3F2F-4E92-9FDE-9DFA2F39CE73}" srcOrd="2" destOrd="0" presId="urn:microsoft.com/office/officeart/2005/8/layout/orgChart1"/>
    <dgm:cxn modelId="{1708349A-0506-40B8-A419-B6754EE697E4}" type="presParOf" srcId="{999671F7-E67B-4C0D-806A-90E29E8CFE7C}" destId="{D2CA2329-B57B-450E-9DDA-DD0481FD6986}" srcOrd="8" destOrd="0" presId="urn:microsoft.com/office/officeart/2005/8/layout/orgChart1"/>
    <dgm:cxn modelId="{442E5C4C-0E46-492E-BBDC-3A880C04AAAD}" type="presParOf" srcId="{999671F7-E67B-4C0D-806A-90E29E8CFE7C}" destId="{8D416DE9-D532-46F5-AAC5-4A6759C3CB56}" srcOrd="9" destOrd="0" presId="urn:microsoft.com/office/officeart/2005/8/layout/orgChart1"/>
    <dgm:cxn modelId="{FD715CF3-3E80-44F5-94B5-D29AF6AD7F58}" type="presParOf" srcId="{8D416DE9-D532-46F5-AAC5-4A6759C3CB56}" destId="{4EDF00F3-8672-455C-A8A3-2D2F1C83AF0A}" srcOrd="0" destOrd="0" presId="urn:microsoft.com/office/officeart/2005/8/layout/orgChart1"/>
    <dgm:cxn modelId="{DEDA3D8D-251C-4CE4-AAD0-4C2BC8F2DBE8}" type="presParOf" srcId="{4EDF00F3-8672-455C-A8A3-2D2F1C83AF0A}" destId="{4A962332-E0F6-4AF2-98D4-5B41ACEFAFE1}" srcOrd="0" destOrd="0" presId="urn:microsoft.com/office/officeart/2005/8/layout/orgChart1"/>
    <dgm:cxn modelId="{48CC501A-0581-47F4-94AC-D1E0AA655334}" type="presParOf" srcId="{4EDF00F3-8672-455C-A8A3-2D2F1C83AF0A}" destId="{2E2F3E85-52FC-432B-B762-6E0615AA8F00}" srcOrd="1" destOrd="0" presId="urn:microsoft.com/office/officeart/2005/8/layout/orgChart1"/>
    <dgm:cxn modelId="{E4AA53A3-34F5-4D2C-A42F-F1EBDF236A6F}" type="presParOf" srcId="{8D416DE9-D532-46F5-AAC5-4A6759C3CB56}" destId="{9FC0C55C-2E81-43F7-8E93-A06BE5594262}" srcOrd="1" destOrd="0" presId="urn:microsoft.com/office/officeart/2005/8/layout/orgChart1"/>
    <dgm:cxn modelId="{8FA24CB1-66EB-4545-97CA-2F75FB58EC47}" type="presParOf" srcId="{8D416DE9-D532-46F5-AAC5-4A6759C3CB56}" destId="{2FB619A3-6EA9-4FC2-AE7E-1A823249F6F9}" srcOrd="2" destOrd="0" presId="urn:microsoft.com/office/officeart/2005/8/layout/orgChart1"/>
    <dgm:cxn modelId="{FCF471C2-DE71-43D1-9D46-995D0DE1CDB6}" type="presParOf" srcId="{999671F7-E67B-4C0D-806A-90E29E8CFE7C}" destId="{D04777A0-1B95-44E0-9CF2-A519CEDDB712}" srcOrd="10" destOrd="0" presId="urn:microsoft.com/office/officeart/2005/8/layout/orgChart1"/>
    <dgm:cxn modelId="{91D07E29-65F0-49E1-BE9B-29A36819E9BB}" type="presParOf" srcId="{999671F7-E67B-4C0D-806A-90E29E8CFE7C}" destId="{091EA0BE-6E5E-4087-A7A2-4B2F7FA95E21}" srcOrd="11" destOrd="0" presId="urn:microsoft.com/office/officeart/2005/8/layout/orgChart1"/>
    <dgm:cxn modelId="{A23F1603-8B72-47B7-9CCD-4B4137486AE4}" type="presParOf" srcId="{091EA0BE-6E5E-4087-A7A2-4B2F7FA95E21}" destId="{C85654F3-E787-457A-8CD9-EBAEC45CA321}" srcOrd="0" destOrd="0" presId="urn:microsoft.com/office/officeart/2005/8/layout/orgChart1"/>
    <dgm:cxn modelId="{5C0C747B-38EA-44F2-9A4B-626D20DA38CC}" type="presParOf" srcId="{C85654F3-E787-457A-8CD9-EBAEC45CA321}" destId="{7C7C7325-1821-40D7-967D-C6B91529DE0B}" srcOrd="0" destOrd="0" presId="urn:microsoft.com/office/officeart/2005/8/layout/orgChart1"/>
    <dgm:cxn modelId="{859F3E33-FAB2-4FFF-A398-DF25BFF5EA43}" type="presParOf" srcId="{C85654F3-E787-457A-8CD9-EBAEC45CA321}" destId="{4767DC66-F7DE-4A87-83F9-16035B8EA914}" srcOrd="1" destOrd="0" presId="urn:microsoft.com/office/officeart/2005/8/layout/orgChart1"/>
    <dgm:cxn modelId="{9CEB07CE-A540-4755-97E5-64DEA034B608}" type="presParOf" srcId="{091EA0BE-6E5E-4087-A7A2-4B2F7FA95E21}" destId="{38DD1DAA-1D17-4F4A-A712-033E03BD81C2}" srcOrd="1" destOrd="0" presId="urn:microsoft.com/office/officeart/2005/8/layout/orgChart1"/>
    <dgm:cxn modelId="{39EF4E30-3377-4690-8D51-E83B91543D40}" type="presParOf" srcId="{091EA0BE-6E5E-4087-A7A2-4B2F7FA95E21}" destId="{B3B54426-E3AB-491E-B965-09221EB22B40}" srcOrd="2" destOrd="0" presId="urn:microsoft.com/office/officeart/2005/8/layout/orgChart1"/>
    <dgm:cxn modelId="{AF9A07F3-7BB8-4CBC-B6D3-C5C4856C3E9E}" type="presParOf" srcId="{0EA995A2-F906-4974-8382-BFF3F8100B7E}" destId="{D8367CE2-D3A2-4D31-81C7-52ABD853A86D}" srcOrd="2" destOrd="0" presId="urn:microsoft.com/office/officeart/2005/8/layout/orgChart1"/>
    <dgm:cxn modelId="{CABDC605-4F80-4029-8DD3-16E41424809C}" type="presParOf" srcId="{D8367CE2-D3A2-4D31-81C7-52ABD853A86D}" destId="{1E941099-37A7-498D-90BD-0E32ED6D030E}" srcOrd="0" destOrd="0" presId="urn:microsoft.com/office/officeart/2005/8/layout/orgChart1"/>
    <dgm:cxn modelId="{4D0104C5-A06F-43F4-AE77-5708304FB557}" type="presParOf" srcId="{D8367CE2-D3A2-4D31-81C7-52ABD853A86D}" destId="{98158FE3-270C-4355-B37E-B246B6E1D9E7}" srcOrd="1" destOrd="0" presId="urn:microsoft.com/office/officeart/2005/8/layout/orgChart1"/>
    <dgm:cxn modelId="{FFBE332D-DF5D-46DD-AF45-FB40406D5F89}" type="presParOf" srcId="{98158FE3-270C-4355-B37E-B246B6E1D9E7}" destId="{0F9DE010-8134-4AC6-ABBE-EF931438DB7A}" srcOrd="0" destOrd="0" presId="urn:microsoft.com/office/officeart/2005/8/layout/orgChart1"/>
    <dgm:cxn modelId="{8F8DB941-F482-46DB-A6C6-CD5BDDED81B2}" type="presParOf" srcId="{0F9DE010-8134-4AC6-ABBE-EF931438DB7A}" destId="{515DDB6C-1EF4-4A0D-BBE3-CA095C513172}" srcOrd="0" destOrd="0" presId="urn:microsoft.com/office/officeart/2005/8/layout/orgChart1"/>
    <dgm:cxn modelId="{05FE6D42-021D-475C-9AF1-124F9ABE39CF}" type="presParOf" srcId="{0F9DE010-8134-4AC6-ABBE-EF931438DB7A}" destId="{9381B812-1E3E-477D-9A39-8DF9704BD1D9}" srcOrd="1" destOrd="0" presId="urn:microsoft.com/office/officeart/2005/8/layout/orgChart1"/>
    <dgm:cxn modelId="{0720BE1A-35E5-42DD-9983-19E5F63AE9E2}" type="presParOf" srcId="{98158FE3-270C-4355-B37E-B246B6E1D9E7}" destId="{FBB4CFED-4403-47AF-BD56-4C170A49A7E8}" srcOrd="1" destOrd="0" presId="urn:microsoft.com/office/officeart/2005/8/layout/orgChart1"/>
    <dgm:cxn modelId="{D7C5ECF1-ACBF-4BC8-BBA9-C55D53E2E1E5}" type="presParOf" srcId="{98158FE3-270C-4355-B37E-B246B6E1D9E7}" destId="{C48BE471-D56C-4D23-B4BC-3523937F09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941099-37A7-498D-90BD-0E32ED6D030E}">
      <dsp:nvSpPr>
        <dsp:cNvPr id="0" name=""/>
        <dsp:cNvSpPr/>
      </dsp:nvSpPr>
      <dsp:spPr>
        <a:xfrm>
          <a:off x="2938804" y="1177609"/>
          <a:ext cx="456160" cy="456487"/>
        </a:xfrm>
        <a:custGeom>
          <a:avLst/>
          <a:gdLst/>
          <a:ahLst/>
          <a:cxnLst/>
          <a:rect l="0" t="0" r="0" b="0"/>
          <a:pathLst>
            <a:path>
              <a:moveTo>
                <a:pt x="456160" y="0"/>
              </a:moveTo>
              <a:lnTo>
                <a:pt x="0" y="45648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4777A0-1B95-44E0-9CF2-A519CEDDB712}">
      <dsp:nvSpPr>
        <dsp:cNvPr id="0" name=""/>
        <dsp:cNvSpPr/>
      </dsp:nvSpPr>
      <dsp:spPr>
        <a:xfrm>
          <a:off x="3394964" y="1177609"/>
          <a:ext cx="2735923" cy="991302"/>
        </a:xfrm>
        <a:custGeom>
          <a:avLst/>
          <a:gdLst/>
          <a:ahLst/>
          <a:cxnLst/>
          <a:rect l="0" t="0" r="0" b="0"/>
          <a:pathLst>
            <a:path>
              <a:moveTo>
                <a:pt x="0" y="0"/>
              </a:moveTo>
              <a:lnTo>
                <a:pt x="0" y="893054"/>
              </a:lnTo>
              <a:lnTo>
                <a:pt x="2735923" y="893054"/>
              </a:lnTo>
              <a:lnTo>
                <a:pt x="2735923"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CA2329-B57B-450E-9DDA-DD0481FD6986}">
      <dsp:nvSpPr>
        <dsp:cNvPr id="0" name=""/>
        <dsp:cNvSpPr/>
      </dsp:nvSpPr>
      <dsp:spPr>
        <a:xfrm>
          <a:off x="3394964" y="1177609"/>
          <a:ext cx="1603733" cy="991302"/>
        </a:xfrm>
        <a:custGeom>
          <a:avLst/>
          <a:gdLst/>
          <a:ahLst/>
          <a:cxnLst/>
          <a:rect l="0" t="0" r="0" b="0"/>
          <a:pathLst>
            <a:path>
              <a:moveTo>
                <a:pt x="0" y="0"/>
              </a:moveTo>
              <a:lnTo>
                <a:pt x="0" y="893054"/>
              </a:lnTo>
              <a:lnTo>
                <a:pt x="1603733" y="893054"/>
              </a:lnTo>
              <a:lnTo>
                <a:pt x="1603733"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8B3639-4305-4038-A5A7-9A8443F63C66}">
      <dsp:nvSpPr>
        <dsp:cNvPr id="0" name=""/>
        <dsp:cNvSpPr/>
      </dsp:nvSpPr>
      <dsp:spPr>
        <a:xfrm>
          <a:off x="3394964" y="1177609"/>
          <a:ext cx="471543" cy="991302"/>
        </a:xfrm>
        <a:custGeom>
          <a:avLst/>
          <a:gdLst/>
          <a:ahLst/>
          <a:cxnLst/>
          <a:rect l="0" t="0" r="0" b="0"/>
          <a:pathLst>
            <a:path>
              <a:moveTo>
                <a:pt x="0" y="0"/>
              </a:moveTo>
              <a:lnTo>
                <a:pt x="0" y="893054"/>
              </a:lnTo>
              <a:lnTo>
                <a:pt x="471543" y="893054"/>
              </a:lnTo>
              <a:lnTo>
                <a:pt x="471543"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0CAC92F-762E-4465-A46D-6564F28060B1}">
      <dsp:nvSpPr>
        <dsp:cNvPr id="0" name=""/>
        <dsp:cNvSpPr/>
      </dsp:nvSpPr>
      <dsp:spPr>
        <a:xfrm>
          <a:off x="2734317" y="1177609"/>
          <a:ext cx="660646" cy="991302"/>
        </a:xfrm>
        <a:custGeom>
          <a:avLst/>
          <a:gdLst/>
          <a:ahLst/>
          <a:cxnLst/>
          <a:rect l="0" t="0" r="0" b="0"/>
          <a:pathLst>
            <a:path>
              <a:moveTo>
                <a:pt x="660646" y="0"/>
              </a:moveTo>
              <a:lnTo>
                <a:pt x="660646"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8A45CA-94E2-4EFD-BBA0-67E58639FC1A}">
      <dsp:nvSpPr>
        <dsp:cNvPr id="0" name=""/>
        <dsp:cNvSpPr/>
      </dsp:nvSpPr>
      <dsp:spPr>
        <a:xfrm>
          <a:off x="1602127" y="1177609"/>
          <a:ext cx="1792837" cy="991302"/>
        </a:xfrm>
        <a:custGeom>
          <a:avLst/>
          <a:gdLst/>
          <a:ahLst/>
          <a:cxnLst/>
          <a:rect l="0" t="0" r="0" b="0"/>
          <a:pathLst>
            <a:path>
              <a:moveTo>
                <a:pt x="1792837" y="0"/>
              </a:moveTo>
              <a:lnTo>
                <a:pt x="1792837"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FA5BED-B19B-4C89-96DA-34321116633C}">
      <dsp:nvSpPr>
        <dsp:cNvPr id="0" name=""/>
        <dsp:cNvSpPr/>
      </dsp:nvSpPr>
      <dsp:spPr>
        <a:xfrm>
          <a:off x="469937" y="1177609"/>
          <a:ext cx="2925027" cy="991302"/>
        </a:xfrm>
        <a:custGeom>
          <a:avLst/>
          <a:gdLst/>
          <a:ahLst/>
          <a:cxnLst/>
          <a:rect l="0" t="0" r="0" b="0"/>
          <a:pathLst>
            <a:path>
              <a:moveTo>
                <a:pt x="2925027" y="0"/>
              </a:moveTo>
              <a:lnTo>
                <a:pt x="2925027" y="893054"/>
              </a:lnTo>
              <a:lnTo>
                <a:pt x="0" y="893054"/>
              </a:lnTo>
              <a:lnTo>
                <a:pt x="0" y="9913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FB12CD-16CE-4FA8-9FE4-2724D2CAA311}">
      <dsp:nvSpPr>
        <dsp:cNvPr id="0" name=""/>
        <dsp:cNvSpPr/>
      </dsp:nvSpPr>
      <dsp:spPr>
        <a:xfrm>
          <a:off x="2694176" y="432427"/>
          <a:ext cx="1401576" cy="745182"/>
        </a:xfrm>
        <a:prstGeom prst="rect">
          <a:avLst/>
        </a:prstGeom>
        <a:solidFill>
          <a:srgbClr val="70AD47">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s-MX" sz="1800" kern="1200">
              <a:solidFill>
                <a:sysClr val="window" lastClr="FFFFFF"/>
              </a:solidFill>
              <a:latin typeface="Calibri" panose="020F0502020204030204"/>
              <a:ea typeface="+mn-ea"/>
              <a:cs typeface="+mn-cs"/>
            </a:rPr>
            <a:t>Consejo Directivo</a:t>
          </a:r>
        </a:p>
      </dsp:txBody>
      <dsp:txXfrm>
        <a:off x="2694176" y="432427"/>
        <a:ext cx="1401576" cy="745182"/>
      </dsp:txXfrm>
    </dsp:sp>
    <dsp:sp modelId="{0F976D04-EF00-4094-A5E0-96B7CF7858E6}">
      <dsp:nvSpPr>
        <dsp:cNvPr id="0" name=""/>
        <dsp:cNvSpPr/>
      </dsp:nvSpPr>
      <dsp:spPr>
        <a:xfrm>
          <a:off x="2089"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de Administración y Finanzas</a:t>
          </a:r>
        </a:p>
      </dsp:txBody>
      <dsp:txXfrm>
        <a:off x="2089" y="2168912"/>
        <a:ext cx="935694" cy="467847"/>
      </dsp:txXfrm>
    </dsp:sp>
    <dsp:sp modelId="{F52E62B4-1224-4ABE-A3D1-8DA5EA53425E}">
      <dsp:nvSpPr>
        <dsp:cNvPr id="0" name=""/>
        <dsp:cNvSpPr/>
      </dsp:nvSpPr>
      <dsp:spPr>
        <a:xfrm>
          <a:off x="1134280"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de Asuntos Jurídicos</a:t>
          </a:r>
        </a:p>
      </dsp:txBody>
      <dsp:txXfrm>
        <a:off x="1134280" y="2168912"/>
        <a:ext cx="935694" cy="467847"/>
      </dsp:txXfrm>
    </dsp:sp>
    <dsp:sp modelId="{AD91777B-F534-420A-89CF-937D96AD43A8}">
      <dsp:nvSpPr>
        <dsp:cNvPr id="0" name=""/>
        <dsp:cNvSpPr/>
      </dsp:nvSpPr>
      <dsp:spPr>
        <a:xfrm>
          <a:off x="2266470"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Comercial</a:t>
          </a:r>
        </a:p>
      </dsp:txBody>
      <dsp:txXfrm>
        <a:off x="2266470" y="2168912"/>
        <a:ext cx="935694" cy="467847"/>
      </dsp:txXfrm>
    </dsp:sp>
    <dsp:sp modelId="{B8E84E10-1BDE-41DA-B15C-12D92D074252}">
      <dsp:nvSpPr>
        <dsp:cNvPr id="0" name=""/>
        <dsp:cNvSpPr/>
      </dsp:nvSpPr>
      <dsp:spPr>
        <a:xfrm>
          <a:off x="3398660"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de Planeación y Programación</a:t>
          </a:r>
        </a:p>
      </dsp:txBody>
      <dsp:txXfrm>
        <a:off x="3398660" y="2168912"/>
        <a:ext cx="935694" cy="467847"/>
      </dsp:txXfrm>
    </dsp:sp>
    <dsp:sp modelId="{4A962332-E0F6-4AF2-98D4-5B41ACEFAFE1}">
      <dsp:nvSpPr>
        <dsp:cNvPr id="0" name=""/>
        <dsp:cNvSpPr/>
      </dsp:nvSpPr>
      <dsp:spPr>
        <a:xfrm>
          <a:off x="4530850"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de Operación Hidráulica</a:t>
          </a:r>
        </a:p>
      </dsp:txBody>
      <dsp:txXfrm>
        <a:off x="4530850" y="2168912"/>
        <a:ext cx="935694" cy="467847"/>
      </dsp:txXfrm>
    </dsp:sp>
    <dsp:sp modelId="{7C7C7325-1821-40D7-967D-C6B91529DE0B}">
      <dsp:nvSpPr>
        <dsp:cNvPr id="0" name=""/>
        <dsp:cNvSpPr/>
      </dsp:nvSpPr>
      <dsp:spPr>
        <a:xfrm>
          <a:off x="5663040" y="2168912"/>
          <a:ext cx="935694" cy="467847"/>
        </a:xfrm>
        <a:prstGeom prst="rect">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 lastClr="FFFFFF"/>
              </a:solidFill>
              <a:latin typeface="Calibri" panose="020F0502020204030204"/>
              <a:ea typeface="+mn-ea"/>
              <a:cs typeface="+mn-cs"/>
            </a:rPr>
            <a:t>Dirección de Atención al Medio Rural</a:t>
          </a:r>
        </a:p>
      </dsp:txBody>
      <dsp:txXfrm>
        <a:off x="5663040" y="2168912"/>
        <a:ext cx="935694" cy="467847"/>
      </dsp:txXfrm>
    </dsp:sp>
    <dsp:sp modelId="{515DDB6C-1EF4-4A0D-BBE3-CA095C513172}">
      <dsp:nvSpPr>
        <dsp:cNvPr id="0" name=""/>
        <dsp:cNvSpPr/>
      </dsp:nvSpPr>
      <dsp:spPr>
        <a:xfrm>
          <a:off x="2938804" y="1339906"/>
          <a:ext cx="1025932" cy="588383"/>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s-MX" sz="1600" kern="1200">
              <a:solidFill>
                <a:sysClr val="window" lastClr="FFFFFF"/>
              </a:solidFill>
              <a:latin typeface="Calibri" panose="020F0502020204030204"/>
              <a:ea typeface="+mn-ea"/>
              <a:cs typeface="+mn-cs"/>
            </a:rPr>
            <a:t>Dirección  General</a:t>
          </a:r>
        </a:p>
      </dsp:txBody>
      <dsp:txXfrm>
        <a:off x="2938804" y="1339906"/>
        <a:ext cx="1025932" cy="5883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21991</TotalTime>
  <Pages>1</Pages>
  <Words>3154</Words>
  <Characters>17351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Direccion de Administracion  Finanzas</cp:lastModifiedBy>
  <cp:revision>82</cp:revision>
  <dcterms:created xsi:type="dcterms:W3CDTF">2017-01-12T05:27:00Z</dcterms:created>
  <dcterms:modified xsi:type="dcterms:W3CDTF">2026-02-04T17:01:00Z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