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804FBD"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2F65D88B" w14:textId="77777777" w:rsidR="007D1E76" w:rsidRDefault="007D1E76" w:rsidP="00CB41C4">
      <w:pPr>
        <w:tabs>
          <w:tab w:val="left" w:leader="underscore" w:pos="9639"/>
        </w:tabs>
        <w:spacing w:after="0" w:line="240" w:lineRule="auto"/>
        <w:jc w:val="both"/>
        <w:rPr>
          <w:rFonts w:cs="Calibri"/>
        </w:rPr>
      </w:pPr>
    </w:p>
    <w:p w14:paraId="6EDF4356" w14:textId="77777777" w:rsidR="004C63B1" w:rsidRPr="009F6E4B" w:rsidRDefault="004C63B1" w:rsidP="00CB41C4">
      <w:pPr>
        <w:tabs>
          <w:tab w:val="left" w:leader="underscore" w:pos="9639"/>
        </w:tabs>
        <w:spacing w:after="0" w:line="240" w:lineRule="auto"/>
        <w:jc w:val="both"/>
        <w:rPr>
          <w:rFonts w:cs="Calibri"/>
          <w:sz w:val="20"/>
          <w:szCs w:val="20"/>
        </w:rPr>
      </w:pPr>
    </w:p>
    <w:p w14:paraId="713110D4"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Los Estados Financieros de los entes públicos, proveen de información financiera a los principales usuarios de la misma, al</w:t>
      </w:r>
      <w:r w:rsidR="00E00323" w:rsidRPr="009F6E4B">
        <w:rPr>
          <w:rFonts w:cs="Calibri"/>
          <w:sz w:val="20"/>
          <w:szCs w:val="20"/>
        </w:rPr>
        <w:t xml:space="preserve"> Congreso y a los ciudadanos.</w:t>
      </w:r>
    </w:p>
    <w:p w14:paraId="025F8809" w14:textId="3F5C2D46" w:rsidR="007D1E76" w:rsidRPr="009F6E4B" w:rsidRDefault="001771DF" w:rsidP="001771DF">
      <w:pPr>
        <w:tabs>
          <w:tab w:val="left" w:pos="6540"/>
        </w:tabs>
        <w:spacing w:after="0" w:line="240" w:lineRule="auto"/>
        <w:jc w:val="both"/>
        <w:rPr>
          <w:rFonts w:cs="Calibri"/>
          <w:sz w:val="20"/>
          <w:szCs w:val="20"/>
        </w:rPr>
      </w:pPr>
      <w:r w:rsidRPr="009F6E4B">
        <w:rPr>
          <w:rFonts w:cs="Calibri"/>
          <w:sz w:val="20"/>
          <w:szCs w:val="20"/>
        </w:rPr>
        <w:tab/>
      </w:r>
    </w:p>
    <w:p w14:paraId="25F26DDB" w14:textId="08E5784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El objetivo del presente documento es la revelación del contexto y de los aspectos económicos</w:t>
      </w:r>
      <w:r w:rsidR="00967DDA" w:rsidRPr="009F6E4B">
        <w:rPr>
          <w:rFonts w:cs="Calibri"/>
          <w:sz w:val="20"/>
          <w:szCs w:val="20"/>
        </w:rPr>
        <w:t>-</w:t>
      </w:r>
      <w:r w:rsidRPr="009F6E4B">
        <w:rPr>
          <w:rFonts w:cs="Calibri"/>
          <w:sz w:val="20"/>
          <w:szCs w:val="20"/>
        </w:rPr>
        <w:t>financieros más relevantes que influyeron en las decisiones del período, y que deberán ser considerados en la elaboración de los estados financieros para la mayor comprensión de los m</w:t>
      </w:r>
      <w:r w:rsidR="00E00323" w:rsidRPr="009F6E4B">
        <w:rPr>
          <w:rFonts w:cs="Calibri"/>
          <w:sz w:val="20"/>
          <w:szCs w:val="20"/>
        </w:rPr>
        <w:t>ismos y sus particularidades.</w:t>
      </w:r>
    </w:p>
    <w:p w14:paraId="606D20F5" w14:textId="77777777" w:rsidR="007D1E76" w:rsidRPr="009F6E4B" w:rsidRDefault="007D1E76" w:rsidP="00CB41C4">
      <w:pPr>
        <w:tabs>
          <w:tab w:val="left" w:leader="underscore" w:pos="9639"/>
        </w:tabs>
        <w:spacing w:after="0" w:line="240" w:lineRule="auto"/>
        <w:jc w:val="both"/>
        <w:rPr>
          <w:rFonts w:cs="Calibri"/>
          <w:sz w:val="20"/>
          <w:szCs w:val="20"/>
        </w:rPr>
      </w:pPr>
    </w:p>
    <w:p w14:paraId="559642E6" w14:textId="7AD61893"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 xml:space="preserve">De esta manera, </w:t>
      </w:r>
      <w:r w:rsidR="00295B72" w:rsidRPr="009F6E4B">
        <w:rPr>
          <w:rFonts w:cs="Calibri"/>
          <w:sz w:val="20"/>
          <w:szCs w:val="20"/>
        </w:rPr>
        <w:t>se informan y explican las condiciones relacionadas con la información financiera de cada período de gestión; además, de exponer aquellas políticas qu</w:t>
      </w:r>
      <w:bookmarkStart w:id="0" w:name="_GoBack"/>
      <w:bookmarkEnd w:id="0"/>
      <w:r w:rsidR="00295B72" w:rsidRPr="009F6E4B">
        <w:rPr>
          <w:rFonts w:cs="Calibri"/>
          <w:sz w:val="20"/>
          <w:szCs w:val="20"/>
        </w:rPr>
        <w:t>e podrían afectar la toma de decisiones en períodos posteriores.</w:t>
      </w:r>
      <w:r w:rsidR="00C93C67" w:rsidRPr="009F6E4B">
        <w:rPr>
          <w:rFonts w:cs="Calibri"/>
          <w:sz w:val="20"/>
          <w:szCs w:val="20"/>
        </w:rPr>
        <w:t xml:space="preserve"> (</w:t>
      </w:r>
      <w:r w:rsidR="00C93C67" w:rsidRPr="009F6E4B">
        <w:rPr>
          <w:rFonts w:cs="Calibri"/>
          <w:color w:val="2F5496" w:themeColor="accent5" w:themeShade="BF"/>
          <w:sz w:val="20"/>
          <w:szCs w:val="20"/>
        </w:rPr>
        <w:t>DOF 06-12-2022</w:t>
      </w:r>
      <w:r w:rsidR="00C93C67" w:rsidRPr="009F6E4B">
        <w:rPr>
          <w:rFonts w:cs="Calibri"/>
          <w:sz w:val="20"/>
          <w:szCs w:val="20"/>
        </w:rPr>
        <w:t>)</w:t>
      </w:r>
    </w:p>
    <w:p w14:paraId="009160FA" w14:textId="7F828C13" w:rsidR="007D1E76" w:rsidRPr="009F6E4B" w:rsidRDefault="007D1E76" w:rsidP="00CB41C4">
      <w:pPr>
        <w:pStyle w:val="Prrafodelista"/>
        <w:tabs>
          <w:tab w:val="left" w:leader="underscore" w:pos="9639"/>
        </w:tabs>
        <w:spacing w:after="0" w:line="240" w:lineRule="auto"/>
        <w:jc w:val="both"/>
        <w:rPr>
          <w:rFonts w:cs="Calibri"/>
          <w:sz w:val="20"/>
          <w:szCs w:val="20"/>
        </w:rPr>
      </w:pPr>
    </w:p>
    <w:p w14:paraId="64420E1E" w14:textId="4E44B4A8" w:rsidR="007D1E76" w:rsidRPr="009F6E4B" w:rsidRDefault="007D1E76" w:rsidP="00CB41C4">
      <w:pPr>
        <w:pStyle w:val="Prrafodelista"/>
        <w:numPr>
          <w:ilvl w:val="0"/>
          <w:numId w:val="1"/>
        </w:numPr>
        <w:tabs>
          <w:tab w:val="left" w:leader="underscore" w:pos="9639"/>
        </w:tabs>
        <w:spacing w:after="0" w:line="240" w:lineRule="auto"/>
        <w:jc w:val="both"/>
        <w:rPr>
          <w:rFonts w:cs="Calibri"/>
          <w:sz w:val="20"/>
          <w:szCs w:val="20"/>
        </w:rPr>
      </w:pPr>
      <w:r w:rsidRPr="009F6E4B">
        <w:rPr>
          <w:rFonts w:cs="Calibri"/>
          <w:sz w:val="20"/>
          <w:szCs w:val="20"/>
        </w:rPr>
        <w:t>Las notas de gestión administrativa deben contener los siguientes puntos:</w:t>
      </w:r>
    </w:p>
    <w:p w14:paraId="552470B0" w14:textId="6EC8F965" w:rsidR="007D1E76" w:rsidRPr="009F6E4B" w:rsidRDefault="007D1E76" w:rsidP="00CB41C4">
      <w:pPr>
        <w:tabs>
          <w:tab w:val="left" w:leader="underscore" w:pos="9639"/>
        </w:tabs>
        <w:spacing w:after="0" w:line="240" w:lineRule="auto"/>
        <w:jc w:val="both"/>
        <w:rPr>
          <w:rFonts w:cs="Calibri"/>
          <w:sz w:val="20"/>
          <w:szCs w:val="20"/>
        </w:rPr>
      </w:pPr>
    </w:p>
    <w:sdt>
      <w:sdtPr>
        <w:rPr>
          <w:rFonts w:ascii="Calibri" w:eastAsia="Calibri" w:hAnsi="Calibri" w:cs="Times New Roman"/>
          <w:color w:val="auto"/>
          <w:sz w:val="20"/>
          <w:szCs w:val="20"/>
          <w:lang w:val="es-ES" w:eastAsia="en-US"/>
        </w:rPr>
        <w:id w:val="-191922827"/>
        <w:docPartObj>
          <w:docPartGallery w:val="Table of Contents"/>
          <w:docPartUnique/>
        </w:docPartObj>
      </w:sdtPr>
      <w:sdtEndPr>
        <w:rPr>
          <w:b/>
          <w:bCs/>
        </w:rPr>
      </w:sdtEndPr>
      <w:sdtContent>
        <w:p w14:paraId="68C75D59" w14:textId="5B2ECB74" w:rsidR="00F46719" w:rsidRPr="009F6E4B" w:rsidRDefault="00F46719">
          <w:pPr>
            <w:pStyle w:val="TtulodeTDC"/>
            <w:rPr>
              <w:sz w:val="20"/>
              <w:szCs w:val="20"/>
              <w:lang w:val="es-ES"/>
            </w:rPr>
          </w:pPr>
          <w:r w:rsidRPr="009F6E4B">
            <w:rPr>
              <w:sz w:val="20"/>
              <w:szCs w:val="20"/>
              <w:lang w:val="es-ES"/>
            </w:rPr>
            <w:t>Contenido</w:t>
          </w:r>
        </w:p>
        <w:p w14:paraId="6FC310E2" w14:textId="77777777" w:rsidR="00516100" w:rsidRPr="009F6E4B" w:rsidRDefault="00516100" w:rsidP="00516100">
          <w:pPr>
            <w:rPr>
              <w:sz w:val="20"/>
              <w:szCs w:val="20"/>
              <w:lang w:val="es-ES" w:eastAsia="es-MX"/>
            </w:rPr>
          </w:pPr>
        </w:p>
        <w:p w14:paraId="0043E485" w14:textId="77777777" w:rsidR="00ED2D94" w:rsidRDefault="00F46719">
          <w:pPr>
            <w:pStyle w:val="TDC2"/>
            <w:tabs>
              <w:tab w:val="right" w:leader="dot" w:pos="9678"/>
            </w:tabs>
            <w:rPr>
              <w:rFonts w:asciiTheme="minorHAnsi" w:eastAsiaTheme="minorEastAsia" w:hAnsiTheme="minorHAnsi" w:cstheme="minorBidi"/>
              <w:noProof/>
              <w:lang w:eastAsia="es-MX"/>
            </w:rPr>
          </w:pPr>
          <w:r w:rsidRPr="009F6E4B">
            <w:rPr>
              <w:sz w:val="20"/>
              <w:szCs w:val="20"/>
            </w:rPr>
            <w:fldChar w:fldCharType="begin"/>
          </w:r>
          <w:r w:rsidRPr="009F6E4B">
            <w:rPr>
              <w:sz w:val="20"/>
              <w:szCs w:val="20"/>
            </w:rPr>
            <w:instrText xml:space="preserve"> TOC \o "1-3" \h \z \u </w:instrText>
          </w:r>
          <w:r w:rsidRPr="009F6E4B">
            <w:rPr>
              <w:sz w:val="20"/>
              <w:szCs w:val="20"/>
            </w:rPr>
            <w:fldChar w:fldCharType="separate"/>
          </w:r>
          <w:hyperlink w:anchor="_Toc211948315" w:history="1">
            <w:r w:rsidR="00ED2D94" w:rsidRPr="00D11947">
              <w:rPr>
                <w:rStyle w:val="Hipervnculo"/>
                <w:rFonts w:cstheme="minorHAnsi"/>
                <w:b/>
                <w:noProof/>
              </w:rPr>
              <w:t>1. Autorización e Historia:</w:t>
            </w:r>
            <w:r w:rsidR="00ED2D94">
              <w:rPr>
                <w:noProof/>
                <w:webHidden/>
              </w:rPr>
              <w:tab/>
            </w:r>
            <w:r w:rsidR="00ED2D94">
              <w:rPr>
                <w:noProof/>
                <w:webHidden/>
              </w:rPr>
              <w:fldChar w:fldCharType="begin"/>
            </w:r>
            <w:r w:rsidR="00ED2D94">
              <w:rPr>
                <w:noProof/>
                <w:webHidden/>
              </w:rPr>
              <w:instrText xml:space="preserve"> PAGEREF _Toc211948315 \h </w:instrText>
            </w:r>
            <w:r w:rsidR="00ED2D94">
              <w:rPr>
                <w:noProof/>
                <w:webHidden/>
              </w:rPr>
            </w:r>
            <w:r w:rsidR="00ED2D94">
              <w:rPr>
                <w:noProof/>
                <w:webHidden/>
              </w:rPr>
              <w:fldChar w:fldCharType="separate"/>
            </w:r>
            <w:r w:rsidR="00ED2D94">
              <w:rPr>
                <w:noProof/>
                <w:webHidden/>
              </w:rPr>
              <w:t>2</w:t>
            </w:r>
            <w:r w:rsidR="00ED2D94">
              <w:rPr>
                <w:noProof/>
                <w:webHidden/>
              </w:rPr>
              <w:fldChar w:fldCharType="end"/>
            </w:r>
          </w:hyperlink>
        </w:p>
        <w:p w14:paraId="47A26B87" w14:textId="77777777" w:rsidR="00ED2D94" w:rsidRDefault="00ED2D94">
          <w:pPr>
            <w:pStyle w:val="TDC2"/>
            <w:tabs>
              <w:tab w:val="right" w:leader="dot" w:pos="9678"/>
            </w:tabs>
            <w:rPr>
              <w:rFonts w:asciiTheme="minorHAnsi" w:eastAsiaTheme="minorEastAsia" w:hAnsiTheme="minorHAnsi" w:cstheme="minorBidi"/>
              <w:noProof/>
              <w:lang w:eastAsia="es-MX"/>
            </w:rPr>
          </w:pPr>
          <w:hyperlink w:anchor="_Toc211948316" w:history="1">
            <w:r w:rsidRPr="00D11947">
              <w:rPr>
                <w:rStyle w:val="Hipervnculo"/>
                <w:rFonts w:cstheme="minorHAnsi"/>
                <w:b/>
                <w:noProof/>
              </w:rPr>
              <w:t>2. Describir el panorama Económico y Financiero</w:t>
            </w:r>
            <w:r>
              <w:rPr>
                <w:noProof/>
                <w:webHidden/>
              </w:rPr>
              <w:tab/>
            </w:r>
            <w:r>
              <w:rPr>
                <w:noProof/>
                <w:webHidden/>
              </w:rPr>
              <w:fldChar w:fldCharType="begin"/>
            </w:r>
            <w:r>
              <w:rPr>
                <w:noProof/>
                <w:webHidden/>
              </w:rPr>
              <w:instrText xml:space="preserve"> PAGEREF _Toc211948316 \h </w:instrText>
            </w:r>
            <w:r>
              <w:rPr>
                <w:noProof/>
                <w:webHidden/>
              </w:rPr>
            </w:r>
            <w:r>
              <w:rPr>
                <w:noProof/>
                <w:webHidden/>
              </w:rPr>
              <w:fldChar w:fldCharType="separate"/>
            </w:r>
            <w:r>
              <w:rPr>
                <w:noProof/>
                <w:webHidden/>
              </w:rPr>
              <w:t>2</w:t>
            </w:r>
            <w:r>
              <w:rPr>
                <w:noProof/>
                <w:webHidden/>
              </w:rPr>
              <w:fldChar w:fldCharType="end"/>
            </w:r>
          </w:hyperlink>
        </w:p>
        <w:p w14:paraId="3D040722" w14:textId="77777777" w:rsidR="00ED2D94" w:rsidRDefault="00ED2D94">
          <w:pPr>
            <w:pStyle w:val="TDC2"/>
            <w:tabs>
              <w:tab w:val="right" w:leader="dot" w:pos="9678"/>
            </w:tabs>
            <w:rPr>
              <w:rFonts w:asciiTheme="minorHAnsi" w:eastAsiaTheme="minorEastAsia" w:hAnsiTheme="minorHAnsi" w:cstheme="minorBidi"/>
              <w:noProof/>
              <w:lang w:eastAsia="es-MX"/>
            </w:rPr>
          </w:pPr>
          <w:hyperlink w:anchor="_Toc211948317" w:history="1">
            <w:r w:rsidRPr="00D11947">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_Toc211948317 \h </w:instrText>
            </w:r>
            <w:r>
              <w:rPr>
                <w:noProof/>
                <w:webHidden/>
              </w:rPr>
            </w:r>
            <w:r>
              <w:rPr>
                <w:noProof/>
                <w:webHidden/>
              </w:rPr>
              <w:fldChar w:fldCharType="separate"/>
            </w:r>
            <w:r>
              <w:rPr>
                <w:noProof/>
                <w:webHidden/>
              </w:rPr>
              <w:t>4</w:t>
            </w:r>
            <w:r>
              <w:rPr>
                <w:noProof/>
                <w:webHidden/>
              </w:rPr>
              <w:fldChar w:fldCharType="end"/>
            </w:r>
          </w:hyperlink>
        </w:p>
        <w:p w14:paraId="5E927EEA" w14:textId="77777777" w:rsidR="00ED2D94" w:rsidRDefault="00ED2D94">
          <w:pPr>
            <w:pStyle w:val="TDC2"/>
            <w:tabs>
              <w:tab w:val="right" w:leader="dot" w:pos="9678"/>
            </w:tabs>
            <w:rPr>
              <w:rFonts w:asciiTheme="minorHAnsi" w:eastAsiaTheme="minorEastAsia" w:hAnsiTheme="minorHAnsi" w:cstheme="minorBidi"/>
              <w:noProof/>
              <w:lang w:eastAsia="es-MX"/>
            </w:rPr>
          </w:pPr>
          <w:hyperlink w:anchor="_Toc211948318" w:history="1">
            <w:r w:rsidRPr="00D11947">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_Toc211948318 \h </w:instrText>
            </w:r>
            <w:r>
              <w:rPr>
                <w:noProof/>
                <w:webHidden/>
              </w:rPr>
            </w:r>
            <w:r>
              <w:rPr>
                <w:noProof/>
                <w:webHidden/>
              </w:rPr>
              <w:fldChar w:fldCharType="separate"/>
            </w:r>
            <w:r>
              <w:rPr>
                <w:noProof/>
                <w:webHidden/>
              </w:rPr>
              <w:t>6</w:t>
            </w:r>
            <w:r>
              <w:rPr>
                <w:noProof/>
                <w:webHidden/>
              </w:rPr>
              <w:fldChar w:fldCharType="end"/>
            </w:r>
          </w:hyperlink>
        </w:p>
        <w:p w14:paraId="351BAF80" w14:textId="77777777" w:rsidR="00ED2D94" w:rsidRDefault="00ED2D94">
          <w:pPr>
            <w:pStyle w:val="TDC2"/>
            <w:tabs>
              <w:tab w:val="right" w:leader="dot" w:pos="9678"/>
            </w:tabs>
            <w:rPr>
              <w:rFonts w:asciiTheme="minorHAnsi" w:eastAsiaTheme="minorEastAsia" w:hAnsiTheme="minorHAnsi" w:cstheme="minorBidi"/>
              <w:noProof/>
              <w:lang w:eastAsia="es-MX"/>
            </w:rPr>
          </w:pPr>
          <w:hyperlink w:anchor="_Toc211948319" w:history="1">
            <w:r w:rsidRPr="00D11947">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_Toc211948319 \h </w:instrText>
            </w:r>
            <w:r>
              <w:rPr>
                <w:noProof/>
                <w:webHidden/>
              </w:rPr>
            </w:r>
            <w:r>
              <w:rPr>
                <w:noProof/>
                <w:webHidden/>
              </w:rPr>
              <w:fldChar w:fldCharType="separate"/>
            </w:r>
            <w:r>
              <w:rPr>
                <w:noProof/>
                <w:webHidden/>
              </w:rPr>
              <w:t>8</w:t>
            </w:r>
            <w:r>
              <w:rPr>
                <w:noProof/>
                <w:webHidden/>
              </w:rPr>
              <w:fldChar w:fldCharType="end"/>
            </w:r>
          </w:hyperlink>
        </w:p>
        <w:p w14:paraId="022888D6" w14:textId="77777777" w:rsidR="00ED2D94" w:rsidRDefault="00ED2D94">
          <w:pPr>
            <w:pStyle w:val="TDC2"/>
            <w:tabs>
              <w:tab w:val="right" w:leader="dot" w:pos="9678"/>
            </w:tabs>
            <w:rPr>
              <w:rFonts w:asciiTheme="minorHAnsi" w:eastAsiaTheme="minorEastAsia" w:hAnsiTheme="minorHAnsi" w:cstheme="minorBidi"/>
              <w:noProof/>
              <w:lang w:eastAsia="es-MX"/>
            </w:rPr>
          </w:pPr>
          <w:hyperlink w:anchor="_Toc211948320" w:history="1">
            <w:r w:rsidRPr="00D11947">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_Toc211948320 \h </w:instrText>
            </w:r>
            <w:r>
              <w:rPr>
                <w:noProof/>
                <w:webHidden/>
              </w:rPr>
            </w:r>
            <w:r>
              <w:rPr>
                <w:noProof/>
                <w:webHidden/>
              </w:rPr>
              <w:fldChar w:fldCharType="separate"/>
            </w:r>
            <w:r>
              <w:rPr>
                <w:noProof/>
                <w:webHidden/>
              </w:rPr>
              <w:t>9</w:t>
            </w:r>
            <w:r>
              <w:rPr>
                <w:noProof/>
                <w:webHidden/>
              </w:rPr>
              <w:fldChar w:fldCharType="end"/>
            </w:r>
          </w:hyperlink>
        </w:p>
        <w:p w14:paraId="68162A38" w14:textId="77777777" w:rsidR="00ED2D94" w:rsidRDefault="00ED2D94">
          <w:pPr>
            <w:pStyle w:val="TDC2"/>
            <w:tabs>
              <w:tab w:val="right" w:leader="dot" w:pos="9678"/>
            </w:tabs>
            <w:rPr>
              <w:rFonts w:asciiTheme="minorHAnsi" w:eastAsiaTheme="minorEastAsia" w:hAnsiTheme="minorHAnsi" w:cstheme="minorBidi"/>
              <w:noProof/>
              <w:lang w:eastAsia="es-MX"/>
            </w:rPr>
          </w:pPr>
          <w:hyperlink w:anchor="_Toc211948321" w:history="1">
            <w:r w:rsidRPr="00D11947">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_Toc211948321 \h </w:instrText>
            </w:r>
            <w:r>
              <w:rPr>
                <w:noProof/>
                <w:webHidden/>
              </w:rPr>
            </w:r>
            <w:r>
              <w:rPr>
                <w:noProof/>
                <w:webHidden/>
              </w:rPr>
              <w:fldChar w:fldCharType="separate"/>
            </w:r>
            <w:r>
              <w:rPr>
                <w:noProof/>
                <w:webHidden/>
              </w:rPr>
              <w:t>10</w:t>
            </w:r>
            <w:r>
              <w:rPr>
                <w:noProof/>
                <w:webHidden/>
              </w:rPr>
              <w:fldChar w:fldCharType="end"/>
            </w:r>
          </w:hyperlink>
        </w:p>
        <w:p w14:paraId="355E9431" w14:textId="77777777" w:rsidR="00ED2D94" w:rsidRDefault="00ED2D94">
          <w:pPr>
            <w:pStyle w:val="TDC2"/>
            <w:tabs>
              <w:tab w:val="right" w:leader="dot" w:pos="9678"/>
            </w:tabs>
            <w:rPr>
              <w:rFonts w:asciiTheme="minorHAnsi" w:eastAsiaTheme="minorEastAsia" w:hAnsiTheme="minorHAnsi" w:cstheme="minorBidi"/>
              <w:noProof/>
              <w:lang w:eastAsia="es-MX"/>
            </w:rPr>
          </w:pPr>
          <w:hyperlink w:anchor="_Toc211948322" w:history="1">
            <w:r w:rsidRPr="00D11947">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_Toc211948322 \h </w:instrText>
            </w:r>
            <w:r>
              <w:rPr>
                <w:noProof/>
                <w:webHidden/>
              </w:rPr>
            </w:r>
            <w:r>
              <w:rPr>
                <w:noProof/>
                <w:webHidden/>
              </w:rPr>
              <w:fldChar w:fldCharType="separate"/>
            </w:r>
            <w:r>
              <w:rPr>
                <w:noProof/>
                <w:webHidden/>
              </w:rPr>
              <w:t>12</w:t>
            </w:r>
            <w:r>
              <w:rPr>
                <w:noProof/>
                <w:webHidden/>
              </w:rPr>
              <w:fldChar w:fldCharType="end"/>
            </w:r>
          </w:hyperlink>
        </w:p>
        <w:p w14:paraId="0867F139" w14:textId="77777777" w:rsidR="00ED2D94" w:rsidRDefault="00ED2D94">
          <w:pPr>
            <w:pStyle w:val="TDC2"/>
            <w:tabs>
              <w:tab w:val="right" w:leader="dot" w:pos="9678"/>
            </w:tabs>
            <w:rPr>
              <w:rFonts w:asciiTheme="minorHAnsi" w:eastAsiaTheme="minorEastAsia" w:hAnsiTheme="minorHAnsi" w:cstheme="minorBidi"/>
              <w:noProof/>
              <w:lang w:eastAsia="es-MX"/>
            </w:rPr>
          </w:pPr>
          <w:hyperlink w:anchor="_Toc211948323" w:history="1">
            <w:r w:rsidRPr="00D11947">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_Toc211948323 \h </w:instrText>
            </w:r>
            <w:r>
              <w:rPr>
                <w:noProof/>
                <w:webHidden/>
              </w:rPr>
            </w:r>
            <w:r>
              <w:rPr>
                <w:noProof/>
                <w:webHidden/>
              </w:rPr>
              <w:fldChar w:fldCharType="separate"/>
            </w:r>
            <w:r>
              <w:rPr>
                <w:noProof/>
                <w:webHidden/>
              </w:rPr>
              <w:t>12</w:t>
            </w:r>
            <w:r>
              <w:rPr>
                <w:noProof/>
                <w:webHidden/>
              </w:rPr>
              <w:fldChar w:fldCharType="end"/>
            </w:r>
          </w:hyperlink>
        </w:p>
        <w:p w14:paraId="169DCDE2" w14:textId="77777777" w:rsidR="00ED2D94" w:rsidRDefault="00ED2D94">
          <w:pPr>
            <w:pStyle w:val="TDC2"/>
            <w:tabs>
              <w:tab w:val="right" w:leader="dot" w:pos="9678"/>
            </w:tabs>
            <w:rPr>
              <w:rFonts w:asciiTheme="minorHAnsi" w:eastAsiaTheme="minorEastAsia" w:hAnsiTheme="minorHAnsi" w:cstheme="minorBidi"/>
              <w:noProof/>
              <w:lang w:eastAsia="es-MX"/>
            </w:rPr>
          </w:pPr>
          <w:hyperlink w:anchor="_Toc211948324" w:history="1">
            <w:r w:rsidRPr="00D11947">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_Toc211948324 \h </w:instrText>
            </w:r>
            <w:r>
              <w:rPr>
                <w:noProof/>
                <w:webHidden/>
              </w:rPr>
            </w:r>
            <w:r>
              <w:rPr>
                <w:noProof/>
                <w:webHidden/>
              </w:rPr>
              <w:fldChar w:fldCharType="separate"/>
            </w:r>
            <w:r>
              <w:rPr>
                <w:noProof/>
                <w:webHidden/>
              </w:rPr>
              <w:t>13</w:t>
            </w:r>
            <w:r>
              <w:rPr>
                <w:noProof/>
                <w:webHidden/>
              </w:rPr>
              <w:fldChar w:fldCharType="end"/>
            </w:r>
          </w:hyperlink>
        </w:p>
        <w:p w14:paraId="3EF01717" w14:textId="77777777" w:rsidR="00ED2D94" w:rsidRDefault="00ED2D94">
          <w:pPr>
            <w:pStyle w:val="TDC2"/>
            <w:tabs>
              <w:tab w:val="right" w:leader="dot" w:pos="9678"/>
            </w:tabs>
            <w:rPr>
              <w:rFonts w:asciiTheme="minorHAnsi" w:eastAsiaTheme="minorEastAsia" w:hAnsiTheme="minorHAnsi" w:cstheme="minorBidi"/>
              <w:noProof/>
              <w:lang w:eastAsia="es-MX"/>
            </w:rPr>
          </w:pPr>
          <w:hyperlink w:anchor="_Toc211948325" w:history="1">
            <w:r w:rsidRPr="00D11947">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_Toc211948325 \h </w:instrText>
            </w:r>
            <w:r>
              <w:rPr>
                <w:noProof/>
                <w:webHidden/>
              </w:rPr>
            </w:r>
            <w:r>
              <w:rPr>
                <w:noProof/>
                <w:webHidden/>
              </w:rPr>
              <w:fldChar w:fldCharType="separate"/>
            </w:r>
            <w:r>
              <w:rPr>
                <w:noProof/>
                <w:webHidden/>
              </w:rPr>
              <w:t>13</w:t>
            </w:r>
            <w:r>
              <w:rPr>
                <w:noProof/>
                <w:webHidden/>
              </w:rPr>
              <w:fldChar w:fldCharType="end"/>
            </w:r>
          </w:hyperlink>
        </w:p>
        <w:p w14:paraId="1BB2ABD8" w14:textId="77777777" w:rsidR="00ED2D94" w:rsidRDefault="00ED2D94">
          <w:pPr>
            <w:pStyle w:val="TDC2"/>
            <w:tabs>
              <w:tab w:val="right" w:leader="dot" w:pos="9678"/>
            </w:tabs>
            <w:rPr>
              <w:rFonts w:asciiTheme="minorHAnsi" w:eastAsiaTheme="minorEastAsia" w:hAnsiTheme="minorHAnsi" w:cstheme="minorBidi"/>
              <w:noProof/>
              <w:lang w:eastAsia="es-MX"/>
            </w:rPr>
          </w:pPr>
          <w:hyperlink w:anchor="_Toc211948326" w:history="1">
            <w:r w:rsidRPr="00D11947">
              <w:rPr>
                <w:rStyle w:val="Hipervnculo"/>
                <w:rFonts w:cstheme="minorHAnsi"/>
                <w:b/>
                <w:noProof/>
              </w:rPr>
              <w:t>12. Proceso de Mejora:</w:t>
            </w:r>
            <w:r>
              <w:rPr>
                <w:noProof/>
                <w:webHidden/>
              </w:rPr>
              <w:tab/>
            </w:r>
            <w:r>
              <w:rPr>
                <w:noProof/>
                <w:webHidden/>
              </w:rPr>
              <w:fldChar w:fldCharType="begin"/>
            </w:r>
            <w:r>
              <w:rPr>
                <w:noProof/>
                <w:webHidden/>
              </w:rPr>
              <w:instrText xml:space="preserve"> PAGEREF _Toc211948326 \h </w:instrText>
            </w:r>
            <w:r>
              <w:rPr>
                <w:noProof/>
                <w:webHidden/>
              </w:rPr>
            </w:r>
            <w:r>
              <w:rPr>
                <w:noProof/>
                <w:webHidden/>
              </w:rPr>
              <w:fldChar w:fldCharType="separate"/>
            </w:r>
            <w:r>
              <w:rPr>
                <w:noProof/>
                <w:webHidden/>
              </w:rPr>
              <w:t>14</w:t>
            </w:r>
            <w:r>
              <w:rPr>
                <w:noProof/>
                <w:webHidden/>
              </w:rPr>
              <w:fldChar w:fldCharType="end"/>
            </w:r>
          </w:hyperlink>
        </w:p>
        <w:p w14:paraId="307732D2" w14:textId="77777777" w:rsidR="00ED2D94" w:rsidRDefault="00ED2D94">
          <w:pPr>
            <w:pStyle w:val="TDC2"/>
            <w:tabs>
              <w:tab w:val="right" w:leader="dot" w:pos="9678"/>
            </w:tabs>
            <w:rPr>
              <w:rFonts w:asciiTheme="minorHAnsi" w:eastAsiaTheme="minorEastAsia" w:hAnsiTheme="minorHAnsi" w:cstheme="minorBidi"/>
              <w:noProof/>
              <w:lang w:eastAsia="es-MX"/>
            </w:rPr>
          </w:pPr>
          <w:hyperlink w:anchor="_Toc211948327" w:history="1">
            <w:r w:rsidRPr="00D11947">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_Toc211948327 \h </w:instrText>
            </w:r>
            <w:r>
              <w:rPr>
                <w:noProof/>
                <w:webHidden/>
              </w:rPr>
            </w:r>
            <w:r>
              <w:rPr>
                <w:noProof/>
                <w:webHidden/>
              </w:rPr>
              <w:fldChar w:fldCharType="separate"/>
            </w:r>
            <w:r>
              <w:rPr>
                <w:noProof/>
                <w:webHidden/>
              </w:rPr>
              <w:t>14</w:t>
            </w:r>
            <w:r>
              <w:rPr>
                <w:noProof/>
                <w:webHidden/>
              </w:rPr>
              <w:fldChar w:fldCharType="end"/>
            </w:r>
          </w:hyperlink>
        </w:p>
        <w:p w14:paraId="67E5625A" w14:textId="77777777" w:rsidR="00ED2D94" w:rsidRDefault="00ED2D94">
          <w:pPr>
            <w:pStyle w:val="TDC2"/>
            <w:tabs>
              <w:tab w:val="right" w:leader="dot" w:pos="9678"/>
            </w:tabs>
            <w:rPr>
              <w:rFonts w:asciiTheme="minorHAnsi" w:eastAsiaTheme="minorEastAsia" w:hAnsiTheme="minorHAnsi" w:cstheme="minorBidi"/>
              <w:noProof/>
              <w:lang w:eastAsia="es-MX"/>
            </w:rPr>
          </w:pPr>
          <w:hyperlink w:anchor="_Toc211948328" w:history="1">
            <w:r w:rsidRPr="00D11947">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_Toc211948328 \h </w:instrText>
            </w:r>
            <w:r>
              <w:rPr>
                <w:noProof/>
                <w:webHidden/>
              </w:rPr>
            </w:r>
            <w:r>
              <w:rPr>
                <w:noProof/>
                <w:webHidden/>
              </w:rPr>
              <w:fldChar w:fldCharType="separate"/>
            </w:r>
            <w:r>
              <w:rPr>
                <w:noProof/>
                <w:webHidden/>
              </w:rPr>
              <w:t>15</w:t>
            </w:r>
            <w:r>
              <w:rPr>
                <w:noProof/>
                <w:webHidden/>
              </w:rPr>
              <w:fldChar w:fldCharType="end"/>
            </w:r>
          </w:hyperlink>
        </w:p>
        <w:p w14:paraId="65FAFC25" w14:textId="77777777" w:rsidR="00ED2D94" w:rsidRDefault="00ED2D94">
          <w:pPr>
            <w:pStyle w:val="TDC2"/>
            <w:tabs>
              <w:tab w:val="right" w:leader="dot" w:pos="9678"/>
            </w:tabs>
            <w:rPr>
              <w:rFonts w:asciiTheme="minorHAnsi" w:eastAsiaTheme="minorEastAsia" w:hAnsiTheme="minorHAnsi" w:cstheme="minorBidi"/>
              <w:noProof/>
              <w:lang w:eastAsia="es-MX"/>
            </w:rPr>
          </w:pPr>
          <w:hyperlink w:anchor="_Toc211948329" w:history="1">
            <w:r w:rsidRPr="00D11947">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_Toc211948329 \h </w:instrText>
            </w:r>
            <w:r>
              <w:rPr>
                <w:noProof/>
                <w:webHidden/>
              </w:rPr>
            </w:r>
            <w:r>
              <w:rPr>
                <w:noProof/>
                <w:webHidden/>
              </w:rPr>
              <w:fldChar w:fldCharType="separate"/>
            </w:r>
            <w:r>
              <w:rPr>
                <w:noProof/>
                <w:webHidden/>
              </w:rPr>
              <w:t>15</w:t>
            </w:r>
            <w:r>
              <w:rPr>
                <w:noProof/>
                <w:webHidden/>
              </w:rPr>
              <w:fldChar w:fldCharType="end"/>
            </w:r>
          </w:hyperlink>
        </w:p>
        <w:p w14:paraId="68A81565" w14:textId="77777777" w:rsidR="00ED2D94" w:rsidRDefault="00ED2D94">
          <w:pPr>
            <w:pStyle w:val="TDC2"/>
            <w:tabs>
              <w:tab w:val="right" w:leader="dot" w:pos="9678"/>
            </w:tabs>
            <w:rPr>
              <w:rFonts w:asciiTheme="minorHAnsi" w:eastAsiaTheme="minorEastAsia" w:hAnsiTheme="minorHAnsi" w:cstheme="minorBidi"/>
              <w:noProof/>
              <w:lang w:eastAsia="es-MX"/>
            </w:rPr>
          </w:pPr>
          <w:hyperlink w:anchor="_Toc211948330" w:history="1">
            <w:r w:rsidRPr="00D11947">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_Toc211948330 \h </w:instrText>
            </w:r>
            <w:r>
              <w:rPr>
                <w:noProof/>
                <w:webHidden/>
              </w:rPr>
            </w:r>
            <w:r>
              <w:rPr>
                <w:noProof/>
                <w:webHidden/>
              </w:rPr>
              <w:fldChar w:fldCharType="separate"/>
            </w:r>
            <w:r>
              <w:rPr>
                <w:noProof/>
                <w:webHidden/>
              </w:rPr>
              <w:t>15</w:t>
            </w:r>
            <w:r>
              <w:rPr>
                <w:noProof/>
                <w:webHidden/>
              </w:rPr>
              <w:fldChar w:fldCharType="end"/>
            </w:r>
          </w:hyperlink>
        </w:p>
        <w:p w14:paraId="43551857" w14:textId="5DD7408C" w:rsidR="00F46719" w:rsidRPr="009F6E4B" w:rsidRDefault="00F46719">
          <w:pPr>
            <w:rPr>
              <w:sz w:val="20"/>
              <w:szCs w:val="20"/>
            </w:rPr>
          </w:pPr>
          <w:r w:rsidRPr="009F6E4B">
            <w:rPr>
              <w:b/>
              <w:bCs/>
              <w:sz w:val="20"/>
              <w:szCs w:val="20"/>
              <w:lang w:val="es-ES"/>
            </w:rPr>
            <w:fldChar w:fldCharType="end"/>
          </w:r>
        </w:p>
      </w:sdtContent>
    </w:sdt>
    <w:p w14:paraId="54575967" w14:textId="09BF8276" w:rsidR="007D1E76" w:rsidRPr="009F6E4B" w:rsidRDefault="007E38A2" w:rsidP="000C3365">
      <w:pPr>
        <w:pStyle w:val="Ttulo2"/>
        <w:rPr>
          <w:rFonts w:asciiTheme="minorHAnsi" w:hAnsiTheme="minorHAnsi" w:cstheme="minorHAnsi"/>
          <w:b/>
          <w:color w:val="auto"/>
          <w:sz w:val="20"/>
          <w:szCs w:val="20"/>
        </w:rPr>
      </w:pPr>
      <w:bookmarkStart w:id="1" w:name="_Toc211948315"/>
      <w:r w:rsidRPr="009F6E4B">
        <w:rPr>
          <w:rFonts w:asciiTheme="minorHAnsi" w:hAnsiTheme="minorHAnsi" w:cstheme="minorHAnsi"/>
          <w:b/>
          <w:color w:val="auto"/>
          <w:sz w:val="20"/>
          <w:szCs w:val="20"/>
        </w:rPr>
        <w:t>1</w:t>
      </w:r>
      <w:r w:rsidR="007D1E76" w:rsidRPr="009F6E4B">
        <w:rPr>
          <w:rFonts w:asciiTheme="minorHAnsi" w:hAnsiTheme="minorHAnsi" w:cstheme="minorHAnsi"/>
          <w:b/>
          <w:color w:val="auto"/>
          <w:sz w:val="20"/>
          <w:szCs w:val="20"/>
        </w:rPr>
        <w:t>. Autoriza</w:t>
      </w:r>
      <w:r w:rsidR="00E00323" w:rsidRPr="009F6E4B">
        <w:rPr>
          <w:rFonts w:asciiTheme="minorHAnsi" w:hAnsiTheme="minorHAnsi" w:cstheme="minorHAnsi"/>
          <w:b/>
          <w:color w:val="auto"/>
          <w:sz w:val="20"/>
          <w:szCs w:val="20"/>
        </w:rPr>
        <w:t>ción e Historia:</w:t>
      </w:r>
      <w:bookmarkEnd w:id="1"/>
    </w:p>
    <w:p w14:paraId="360DA23B" w14:textId="77777777" w:rsidR="007D1E76" w:rsidRPr="009F6E4B" w:rsidRDefault="007D1E76" w:rsidP="00CB41C4">
      <w:pPr>
        <w:tabs>
          <w:tab w:val="left" w:leader="underscore" w:pos="9639"/>
        </w:tabs>
        <w:spacing w:after="0" w:line="240" w:lineRule="auto"/>
        <w:jc w:val="both"/>
        <w:rPr>
          <w:rFonts w:cs="Calibri"/>
          <w:sz w:val="20"/>
          <w:szCs w:val="20"/>
        </w:rPr>
      </w:pPr>
    </w:p>
    <w:p w14:paraId="441574CB"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Se informará sobre:</w:t>
      </w:r>
    </w:p>
    <w:p w14:paraId="062E74E7" w14:textId="77777777" w:rsidR="007D1E76" w:rsidRPr="009F6E4B" w:rsidRDefault="007D1E76" w:rsidP="00CB41C4">
      <w:pPr>
        <w:tabs>
          <w:tab w:val="left" w:leader="underscore" w:pos="9639"/>
        </w:tabs>
        <w:spacing w:after="0" w:line="240" w:lineRule="auto"/>
        <w:jc w:val="both"/>
        <w:rPr>
          <w:rFonts w:cs="Calibri"/>
          <w:sz w:val="20"/>
          <w:szCs w:val="20"/>
        </w:rPr>
      </w:pPr>
    </w:p>
    <w:p w14:paraId="3F477DA3" w14:textId="72F8AFA1"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a) Fecha de creación del ente</w:t>
      </w:r>
      <w:r w:rsidR="00F43AC5" w:rsidRPr="009F6E4B">
        <w:rPr>
          <w:rFonts w:cs="Calibri"/>
          <w:b/>
          <w:sz w:val="20"/>
          <w:szCs w:val="20"/>
        </w:rPr>
        <w:t xml:space="preserve"> público.</w:t>
      </w:r>
    </w:p>
    <w:p w14:paraId="6A6F7E69" w14:textId="77777777" w:rsidR="001771DF" w:rsidRPr="009F6E4B" w:rsidRDefault="001771DF" w:rsidP="001771DF">
      <w:pPr>
        <w:spacing w:after="0"/>
        <w:jc w:val="both"/>
        <w:rPr>
          <w:rFonts w:cs="Calibri"/>
          <w:sz w:val="20"/>
          <w:szCs w:val="20"/>
        </w:rPr>
      </w:pPr>
    </w:p>
    <w:p w14:paraId="46C6D340" w14:textId="77777777" w:rsidR="001771DF" w:rsidRPr="009F6E4B" w:rsidRDefault="001771DF" w:rsidP="001771DF">
      <w:pPr>
        <w:spacing w:after="0"/>
        <w:jc w:val="both"/>
        <w:rPr>
          <w:rFonts w:cs="Calibri"/>
          <w:sz w:val="20"/>
          <w:szCs w:val="20"/>
        </w:rPr>
      </w:pPr>
      <w:r w:rsidRPr="009F6E4B">
        <w:rPr>
          <w:rFonts w:cs="Calibri"/>
          <w:sz w:val="20"/>
          <w:szCs w:val="20"/>
        </w:rPr>
        <w:t>El artículo 33 de la Constitución Política para el Estado de Guanajuato reconoce la existencia del Municipio de Guanajuato, el cual fue creado el 1° de enero de 1985 con RFC MGU850101JD5.</w:t>
      </w:r>
    </w:p>
    <w:p w14:paraId="4F52E4E0" w14:textId="77777777" w:rsidR="007D1E76" w:rsidRPr="009F6E4B" w:rsidRDefault="007D1E76" w:rsidP="00CB41C4">
      <w:pPr>
        <w:tabs>
          <w:tab w:val="left" w:leader="underscore" w:pos="9639"/>
        </w:tabs>
        <w:spacing w:after="0" w:line="240" w:lineRule="auto"/>
        <w:jc w:val="both"/>
        <w:rPr>
          <w:rFonts w:cs="Calibri"/>
          <w:sz w:val="20"/>
          <w:szCs w:val="20"/>
        </w:rPr>
      </w:pPr>
    </w:p>
    <w:p w14:paraId="3A2353BF"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b) Principales cambios en su estructura (interna históricamente).</w:t>
      </w:r>
    </w:p>
    <w:p w14:paraId="57135085" w14:textId="77777777" w:rsidR="001771DF" w:rsidRPr="009F6E4B" w:rsidRDefault="001771DF" w:rsidP="00CB41C4">
      <w:pPr>
        <w:tabs>
          <w:tab w:val="left" w:leader="underscore" w:pos="9639"/>
        </w:tabs>
        <w:spacing w:after="0" w:line="240" w:lineRule="auto"/>
        <w:jc w:val="both"/>
        <w:rPr>
          <w:rFonts w:cs="Calibri"/>
          <w:sz w:val="20"/>
          <w:szCs w:val="20"/>
        </w:rPr>
      </w:pPr>
    </w:p>
    <w:p w14:paraId="1B04E0C6" w14:textId="77777777" w:rsidR="001771DF" w:rsidRPr="009F6E4B" w:rsidRDefault="001771DF" w:rsidP="001771DF">
      <w:pPr>
        <w:jc w:val="both"/>
        <w:rPr>
          <w:rFonts w:eastAsia="Times New Roman" w:cs="Arial"/>
          <w:sz w:val="20"/>
          <w:szCs w:val="20"/>
        </w:rPr>
      </w:pPr>
      <w:r w:rsidRPr="009F6E4B">
        <w:rPr>
          <w:rFonts w:eastAsia="Times New Roman" w:cs="Arial"/>
          <w:sz w:val="20"/>
          <w:szCs w:val="20"/>
        </w:rPr>
        <w:t>Presidentes Municipales de los últimos tres periodos:</w:t>
      </w:r>
    </w:p>
    <w:p w14:paraId="73E75B7C" w14:textId="42E2B9D7" w:rsidR="004C63B1" w:rsidRPr="009F6E4B" w:rsidRDefault="004C63B1" w:rsidP="001771DF">
      <w:pPr>
        <w:pStyle w:val="Sinespaciado"/>
        <w:rPr>
          <w:sz w:val="20"/>
          <w:szCs w:val="20"/>
        </w:rPr>
      </w:pPr>
      <w:r w:rsidRPr="009F6E4B">
        <w:rPr>
          <w:sz w:val="20"/>
          <w:szCs w:val="20"/>
        </w:rPr>
        <w:t>Arq. Samantha Smith Gutiérrez (2024-2027)</w:t>
      </w:r>
    </w:p>
    <w:p w14:paraId="252FD955" w14:textId="3A83F8AA" w:rsidR="001771DF" w:rsidRPr="009F6E4B" w:rsidRDefault="001771DF" w:rsidP="001771DF">
      <w:pPr>
        <w:pStyle w:val="Sinespaciado"/>
        <w:rPr>
          <w:sz w:val="20"/>
          <w:szCs w:val="20"/>
        </w:rPr>
      </w:pPr>
      <w:r w:rsidRPr="009F6E4B">
        <w:rPr>
          <w:sz w:val="20"/>
          <w:szCs w:val="20"/>
        </w:rPr>
        <w:t>Lic. Mario Alejandro Navarro Saldaña (2021-2024)</w:t>
      </w:r>
    </w:p>
    <w:p w14:paraId="37B15DB5" w14:textId="77777777" w:rsidR="001771DF" w:rsidRPr="009F6E4B" w:rsidRDefault="001771DF" w:rsidP="001771DF">
      <w:pPr>
        <w:pStyle w:val="Sinespaciado"/>
        <w:rPr>
          <w:sz w:val="20"/>
          <w:szCs w:val="20"/>
        </w:rPr>
      </w:pPr>
      <w:r w:rsidRPr="009F6E4B">
        <w:rPr>
          <w:sz w:val="20"/>
          <w:szCs w:val="20"/>
        </w:rPr>
        <w:t>C. Armando López Ramírez (Presidente Interino 2021)</w:t>
      </w:r>
    </w:p>
    <w:p w14:paraId="2A64BBB3" w14:textId="77777777" w:rsidR="001771DF" w:rsidRPr="009F6E4B" w:rsidRDefault="001771DF" w:rsidP="001771DF">
      <w:pPr>
        <w:pStyle w:val="Sinespaciado"/>
        <w:rPr>
          <w:sz w:val="20"/>
          <w:szCs w:val="20"/>
        </w:rPr>
      </w:pPr>
      <w:r w:rsidRPr="009F6E4B">
        <w:rPr>
          <w:sz w:val="20"/>
          <w:szCs w:val="20"/>
        </w:rPr>
        <w:t>Lic. Mario Alejandro Navarro Saldaña (2018-2021)</w:t>
      </w:r>
    </w:p>
    <w:p w14:paraId="75819EC9" w14:textId="77777777" w:rsidR="001771DF" w:rsidRPr="009F6E4B" w:rsidRDefault="001771DF" w:rsidP="001771DF">
      <w:pPr>
        <w:pStyle w:val="Sinespaciado"/>
        <w:rPr>
          <w:sz w:val="20"/>
          <w:szCs w:val="20"/>
        </w:rPr>
      </w:pPr>
      <w:r w:rsidRPr="009F6E4B">
        <w:rPr>
          <w:sz w:val="20"/>
          <w:szCs w:val="20"/>
        </w:rPr>
        <w:t>Lic. Edgar Castro Cerrillo (2015-2018)</w:t>
      </w:r>
    </w:p>
    <w:p w14:paraId="08B58048" w14:textId="77777777" w:rsidR="001771DF" w:rsidRPr="009F6E4B" w:rsidRDefault="001771DF" w:rsidP="001771DF">
      <w:pPr>
        <w:pStyle w:val="Sinespaciado"/>
        <w:rPr>
          <w:sz w:val="20"/>
          <w:szCs w:val="20"/>
        </w:rPr>
      </w:pPr>
      <w:r w:rsidRPr="009F6E4B">
        <w:rPr>
          <w:sz w:val="20"/>
          <w:szCs w:val="20"/>
        </w:rPr>
        <w:t>Ing. Luis Fernando Gutiérrez Márquez (2012-2015)</w:t>
      </w:r>
    </w:p>
    <w:p w14:paraId="14694007" w14:textId="77777777" w:rsidR="00BA34B4" w:rsidRPr="009F6E4B" w:rsidRDefault="00BA34B4" w:rsidP="00516A8F">
      <w:pPr>
        <w:tabs>
          <w:tab w:val="left" w:leader="underscore" w:pos="9639"/>
        </w:tabs>
        <w:spacing w:after="0" w:line="240" w:lineRule="auto"/>
        <w:jc w:val="both"/>
        <w:rPr>
          <w:rFonts w:cs="Calibri"/>
          <w:sz w:val="20"/>
          <w:szCs w:val="20"/>
        </w:rPr>
      </w:pPr>
    </w:p>
    <w:p w14:paraId="5A494C73" w14:textId="0B5C4CA9" w:rsidR="00BE02EB" w:rsidRPr="009F6E4B" w:rsidRDefault="00BE02EB" w:rsidP="000C3365">
      <w:pPr>
        <w:pStyle w:val="Ttulo2"/>
        <w:rPr>
          <w:rFonts w:asciiTheme="minorHAnsi" w:hAnsiTheme="minorHAnsi" w:cstheme="minorHAnsi"/>
          <w:b/>
          <w:color w:val="auto"/>
          <w:sz w:val="20"/>
          <w:szCs w:val="20"/>
        </w:rPr>
      </w:pPr>
      <w:bookmarkStart w:id="2" w:name="_Hlk180413377"/>
      <w:bookmarkStart w:id="3" w:name="_Toc211948316"/>
      <w:r w:rsidRPr="009F6E4B">
        <w:rPr>
          <w:rFonts w:asciiTheme="minorHAnsi" w:hAnsiTheme="minorHAnsi" w:cstheme="minorHAnsi"/>
          <w:b/>
          <w:color w:val="auto"/>
          <w:sz w:val="20"/>
          <w:szCs w:val="20"/>
        </w:rPr>
        <w:t xml:space="preserve">2. </w:t>
      </w:r>
      <w:r w:rsidR="00A1081E" w:rsidRPr="009F6E4B">
        <w:rPr>
          <w:rFonts w:asciiTheme="minorHAnsi" w:hAnsiTheme="minorHAnsi" w:cstheme="minorHAnsi"/>
          <w:b/>
          <w:color w:val="auto"/>
          <w:sz w:val="20"/>
          <w:szCs w:val="20"/>
        </w:rPr>
        <w:t>Describir el p</w:t>
      </w:r>
      <w:r w:rsidR="00B6368B" w:rsidRPr="009F6E4B">
        <w:rPr>
          <w:rFonts w:asciiTheme="minorHAnsi" w:hAnsiTheme="minorHAnsi" w:cstheme="minorHAnsi"/>
          <w:b/>
          <w:color w:val="auto"/>
          <w:sz w:val="20"/>
          <w:szCs w:val="20"/>
        </w:rPr>
        <w:t>anorama Económico y Financiero</w:t>
      </w:r>
      <w:bookmarkEnd w:id="3"/>
    </w:p>
    <w:bookmarkEnd w:id="2"/>
    <w:p w14:paraId="0AB9191B" w14:textId="77777777" w:rsidR="0029578B" w:rsidRDefault="0029578B" w:rsidP="00516A8F">
      <w:pPr>
        <w:tabs>
          <w:tab w:val="left" w:leader="underscore" w:pos="9639"/>
        </w:tabs>
        <w:spacing w:after="0" w:line="240" w:lineRule="auto"/>
        <w:jc w:val="both"/>
        <w:rPr>
          <w:rFonts w:cs="Calibri"/>
          <w:sz w:val="20"/>
          <w:szCs w:val="20"/>
        </w:rPr>
      </w:pPr>
    </w:p>
    <w:p w14:paraId="1F423798" w14:textId="77777777" w:rsidR="00EB0FFD" w:rsidRDefault="0053580A" w:rsidP="00516A8F">
      <w:pPr>
        <w:tabs>
          <w:tab w:val="left" w:leader="underscore" w:pos="9639"/>
        </w:tabs>
        <w:spacing w:after="0" w:line="240" w:lineRule="auto"/>
        <w:jc w:val="both"/>
        <w:rPr>
          <w:rFonts w:cs="Arial"/>
          <w:sz w:val="20"/>
          <w:szCs w:val="20"/>
        </w:rPr>
      </w:pPr>
      <w:r w:rsidRPr="00096031">
        <w:rPr>
          <w:rFonts w:cs="Arial"/>
          <w:sz w:val="20"/>
          <w:szCs w:val="20"/>
        </w:rPr>
        <w:t xml:space="preserve">Se estima que durante el tercer trimestre de 2025, la actividad económica mundial se habría expandido a un ritmo menor al registrado el trimestre previo, obedeciendo al desempeño observado tanto en economías avanzadas como emergentes. Las previsiones más recientes para el crecimiento económico mundial anticipan una desaceleración durante 2025 y 2026, si bien más moderada que la prevista en meses previos dada la resiliencia de algunos sectores de la economía y la prevalencia de tasas arancelarias más bajas que las anunciadas en abril. No obstante, el panorama para la economía global aún está sujeto a un alto grado de incertidumbre que afecta las decisiones de inversión de las empresas y el consumo de los hogares. La inflación ha tenido un comportamiento mixto en las principales economías avanzadas, si bien actualmente se ubica, en general, en niveles similares o por debajo de los registrados a inicios del año. Esta variable ha continuado registrando disminuciones en lo que va de 2025 en un amplio número de casos en las economías emergentes. En este contexto, los principales bancos centrales, tanto en economías avanzadas como emergentes, han </w:t>
      </w:r>
    </w:p>
    <w:p w14:paraId="31A8005F" w14:textId="77777777" w:rsidR="00EB0FFD" w:rsidRDefault="00EB0FFD" w:rsidP="00516A8F">
      <w:pPr>
        <w:tabs>
          <w:tab w:val="left" w:leader="underscore" w:pos="9639"/>
        </w:tabs>
        <w:spacing w:after="0" w:line="240" w:lineRule="auto"/>
        <w:jc w:val="both"/>
        <w:rPr>
          <w:rFonts w:cs="Arial"/>
          <w:sz w:val="20"/>
          <w:szCs w:val="20"/>
        </w:rPr>
      </w:pPr>
    </w:p>
    <w:p w14:paraId="3FD1A5DD" w14:textId="4A5B7518" w:rsidR="0053580A" w:rsidRPr="00096031" w:rsidRDefault="0053580A" w:rsidP="00516A8F">
      <w:pPr>
        <w:tabs>
          <w:tab w:val="left" w:leader="underscore" w:pos="9639"/>
        </w:tabs>
        <w:spacing w:after="0" w:line="240" w:lineRule="auto"/>
        <w:jc w:val="both"/>
        <w:rPr>
          <w:rFonts w:cs="Arial"/>
          <w:sz w:val="20"/>
          <w:szCs w:val="20"/>
        </w:rPr>
      </w:pPr>
      <w:r w:rsidRPr="00096031">
        <w:rPr>
          <w:rFonts w:cs="Arial"/>
          <w:sz w:val="20"/>
          <w:szCs w:val="20"/>
        </w:rPr>
        <w:t xml:space="preserve">mantenido posturas cautelosas. Por su parte, los mercados financieros a nivel global han registrado un comportamiento más favorable, destacando una importante disminución en los niveles de volatilidad y un mayor apetito por riesgo como resultado, principalmente, de acuerdos y negociaciones en materia de política comercial; de una mayor actividad económica, tanto observada como esperada, en distintos países y regiones; así como, más recientemente, la percepción de una postura menos restrictiva por parte de la Reserva Federal. Como resultado, las condiciones financieras a nivel global acumularon un relajamiento significativo durante el tercer trimestre del año. No obstante, prevalecen riesgos e incertidumbre relacionados con la política comercial, las tensiones geopolíticas y la política monetaria a nivel global, con posibles implicaciones para el desempeño de los mercados. En lo sucesivo, la materialización de algunos riesgos globales que aún persisten podría incidir sobre la estabilidad financiera. Entre dichos riesgos, destaca el posible agudizamiento de las tensiones geopolíticas, incluyendo en el ámbito estrictamente comercial, con implicaciones adversas para los precios de las materias primas y para la actividad económica mundial, tanto por el lado de la oferta como de la demanda, la inflación y los mercados financieros internacionales. Asimismo, en vista de la alta incertidumbre en torno a la política económica, el potencial de sorpresas en la trayectoria de las condiciones financieras globales se mantiene elevado, lo que podría afectar el buen funcionamiento de los mercados y del sistema financiero internacional. En México, los mercados financieros locales han mantenido un comportamiento en general ordenado y con baja volatilidad, incluso ante anuncios en materia de política comercial y de posibles sanciones que afecten las operaciones en Estados Unidos de algunas instituciones financieras nacionales por parte de la administración de aquel país. </w:t>
      </w:r>
    </w:p>
    <w:p w14:paraId="4CD7AD16" w14:textId="77777777" w:rsidR="0053580A" w:rsidRPr="00096031" w:rsidRDefault="0053580A" w:rsidP="00516A8F">
      <w:pPr>
        <w:tabs>
          <w:tab w:val="left" w:leader="underscore" w:pos="9639"/>
        </w:tabs>
        <w:spacing w:after="0" w:line="240" w:lineRule="auto"/>
        <w:jc w:val="both"/>
        <w:rPr>
          <w:rFonts w:cs="Arial"/>
          <w:sz w:val="20"/>
          <w:szCs w:val="20"/>
        </w:rPr>
      </w:pPr>
    </w:p>
    <w:p w14:paraId="50FFD6B7" w14:textId="4B4F2AE4" w:rsidR="0053580A" w:rsidRPr="00096031" w:rsidRDefault="0053580A" w:rsidP="00516A8F">
      <w:pPr>
        <w:tabs>
          <w:tab w:val="left" w:leader="underscore" w:pos="9639"/>
        </w:tabs>
        <w:spacing w:after="0" w:line="240" w:lineRule="auto"/>
        <w:jc w:val="both"/>
        <w:rPr>
          <w:rFonts w:cs="Arial"/>
          <w:sz w:val="20"/>
          <w:szCs w:val="20"/>
        </w:rPr>
      </w:pPr>
      <w:r w:rsidRPr="00096031">
        <w:rPr>
          <w:rFonts w:cs="Arial"/>
          <w:sz w:val="20"/>
          <w:szCs w:val="20"/>
        </w:rPr>
        <w:t>La información disponible, aunque limitada, apunta a que la actividad económica nacional habría mostrado atonía durante el tercer trimestre del año. Hacia delante, el complejo e incierto entorno global implica riesgos a la baja. No obstante, la calificación crediticia soberana mantiene el grado de inversión por parte de todas las agencias que la evalúan. A este respecto destaca la reciente ratificación, tanto en nivel como en perspectiva, por parte de una de las agencias más relevantes a nivel internacional, si bien señala ciertos retos que la economía mexicana aún enfrenta en el corto plazo, en aspectos asociados con las finanzas públicas y la relación bilateral con Estados Unidos. En este entorno, el sistema financiero mexicano mantiene, en su conjunto, una posición sólida y resiliente, que le permite contar con una capacidad suficiente para absorber choques y preservar un funcionamiento adecuado y estable, incluso si se presentaran situaciones adversas, como fue el caso en meses recientes. Esto obedece, en esencia, a que la banca comercial cuenta con niveles de capital y liquidez que cumplen holgadamente los requerimientos mínimos regulatorios</w:t>
      </w:r>
      <w:r w:rsidR="00096031" w:rsidRPr="00096031">
        <w:rPr>
          <w:rFonts w:cs="Arial"/>
          <w:sz w:val="20"/>
          <w:szCs w:val="20"/>
        </w:rPr>
        <w:t>.</w:t>
      </w:r>
    </w:p>
    <w:p w14:paraId="7BE640C1" w14:textId="77777777" w:rsidR="00096031" w:rsidRDefault="00096031" w:rsidP="00516A8F">
      <w:pPr>
        <w:tabs>
          <w:tab w:val="left" w:leader="underscore" w:pos="9639"/>
        </w:tabs>
        <w:spacing w:after="0" w:line="240" w:lineRule="auto"/>
        <w:jc w:val="both"/>
      </w:pPr>
    </w:p>
    <w:p w14:paraId="372D538E" w14:textId="75894E17" w:rsidR="00096031" w:rsidRPr="006B5053" w:rsidRDefault="00804FBD" w:rsidP="00516A8F">
      <w:pPr>
        <w:tabs>
          <w:tab w:val="left" w:leader="underscore" w:pos="9639"/>
        </w:tabs>
        <w:spacing w:after="0" w:line="240" w:lineRule="auto"/>
        <w:jc w:val="both"/>
        <w:rPr>
          <w:rFonts w:cs="Calibri"/>
          <w:sz w:val="18"/>
          <w:szCs w:val="18"/>
        </w:rPr>
      </w:pPr>
      <w:hyperlink r:id="rId12" w:history="1">
        <w:r w:rsidR="00096031" w:rsidRPr="006B5053">
          <w:rPr>
            <w:rStyle w:val="Hipervnculo"/>
            <w:rFonts w:cs="Calibri"/>
            <w:sz w:val="18"/>
            <w:szCs w:val="18"/>
          </w:rPr>
          <w:t>https://www.banxico.org.mx/publicaciones-y-prensa/miscelaneos/%7BEC8233B6-5568-ECE1-E50E-0DC421AF5B17%7D.pdf</w:t>
        </w:r>
      </w:hyperlink>
    </w:p>
    <w:p w14:paraId="0AAA80C6" w14:textId="77777777" w:rsidR="00096031" w:rsidRDefault="00096031" w:rsidP="00516A8F">
      <w:pPr>
        <w:tabs>
          <w:tab w:val="left" w:leader="underscore" w:pos="9639"/>
        </w:tabs>
        <w:spacing w:after="0" w:line="240" w:lineRule="auto"/>
        <w:jc w:val="both"/>
        <w:rPr>
          <w:rFonts w:cs="Calibri"/>
          <w:sz w:val="20"/>
          <w:szCs w:val="20"/>
        </w:rPr>
      </w:pPr>
    </w:p>
    <w:p w14:paraId="1E43EA8F" w14:textId="77777777" w:rsidR="006B5053" w:rsidRDefault="006B5053" w:rsidP="00516A8F">
      <w:pPr>
        <w:tabs>
          <w:tab w:val="left" w:leader="underscore" w:pos="9639"/>
        </w:tabs>
        <w:spacing w:after="0" w:line="240" w:lineRule="auto"/>
        <w:jc w:val="both"/>
        <w:rPr>
          <w:rFonts w:cs="Arial"/>
          <w:sz w:val="20"/>
          <w:szCs w:val="20"/>
        </w:rPr>
      </w:pPr>
    </w:p>
    <w:p w14:paraId="2D4C5E6D" w14:textId="6730767F" w:rsidR="00EB0FFD" w:rsidRPr="00EB0FFD" w:rsidRDefault="00EB0FFD" w:rsidP="00516A8F">
      <w:pPr>
        <w:tabs>
          <w:tab w:val="left" w:leader="underscore" w:pos="9639"/>
        </w:tabs>
        <w:spacing w:after="0" w:line="240" w:lineRule="auto"/>
        <w:jc w:val="both"/>
        <w:rPr>
          <w:rFonts w:cs="Arial"/>
          <w:sz w:val="20"/>
          <w:szCs w:val="20"/>
        </w:rPr>
      </w:pPr>
      <w:r w:rsidRPr="00EB0FFD">
        <w:rPr>
          <w:rFonts w:cs="Arial"/>
          <w:sz w:val="20"/>
          <w:szCs w:val="20"/>
        </w:rPr>
        <w:t>El panorama económico de Guanajuato para el tercer trimestre de 2025 muestra una actividad económica dinámica con un crecimiento del 3.2% en el primer trimestre, impulsado por las actividades primarias (+9.5%) y las secundarias (+6.0%). Este crecimiento se mantuvo por encima de la media nacional, consolidando al estado como una de las economías más sólidas del país, especialmente en los sectores manufacturero, automotriz y agroindustrial. Si bien las actividades terciarias (comercio y servicios) mostraron un crecimiento más moderado (+0.8%), se espera un informe más detallado sobre el desempeño específico de este sector para el tercer trimestre en la próxima publicación del INEGI.</w:t>
      </w:r>
      <w:r w:rsidRPr="00EB0FFD">
        <w:rPr>
          <w:sz w:val="20"/>
          <w:szCs w:val="20"/>
        </w:rPr>
        <w:t> </w:t>
      </w:r>
    </w:p>
    <w:p w14:paraId="01DD0719" w14:textId="77777777" w:rsidR="0053580A" w:rsidRDefault="0053580A" w:rsidP="00516A8F">
      <w:pPr>
        <w:tabs>
          <w:tab w:val="left" w:leader="underscore" w:pos="9639"/>
        </w:tabs>
        <w:spacing w:after="0" w:line="240" w:lineRule="auto"/>
        <w:jc w:val="both"/>
        <w:rPr>
          <w:rFonts w:cs="Calibri"/>
          <w:sz w:val="20"/>
          <w:szCs w:val="20"/>
        </w:rPr>
      </w:pPr>
    </w:p>
    <w:p w14:paraId="53C74236" w14:textId="77777777" w:rsidR="006B5053" w:rsidRDefault="006B5053" w:rsidP="00516A8F">
      <w:pPr>
        <w:tabs>
          <w:tab w:val="left" w:leader="underscore" w:pos="9639"/>
        </w:tabs>
        <w:spacing w:after="0" w:line="240" w:lineRule="auto"/>
        <w:jc w:val="both"/>
        <w:rPr>
          <w:rFonts w:cs="Calibri"/>
          <w:sz w:val="20"/>
          <w:szCs w:val="20"/>
        </w:rPr>
      </w:pPr>
    </w:p>
    <w:p w14:paraId="08136E94" w14:textId="40BF43B8" w:rsidR="007D1E76" w:rsidRPr="009F6E4B" w:rsidRDefault="009736CB" w:rsidP="000C3365">
      <w:pPr>
        <w:pStyle w:val="Ttulo2"/>
        <w:rPr>
          <w:rFonts w:asciiTheme="minorHAnsi" w:hAnsiTheme="minorHAnsi" w:cstheme="minorHAnsi"/>
          <w:b/>
          <w:color w:val="auto"/>
          <w:sz w:val="20"/>
          <w:szCs w:val="20"/>
        </w:rPr>
      </w:pPr>
      <w:bookmarkStart w:id="4" w:name="_Toc211948317"/>
      <w:r w:rsidRPr="009F6E4B">
        <w:rPr>
          <w:rFonts w:asciiTheme="minorHAnsi" w:hAnsiTheme="minorHAnsi" w:cstheme="minorHAnsi"/>
          <w:b/>
          <w:color w:val="auto"/>
          <w:sz w:val="20"/>
          <w:szCs w:val="20"/>
        </w:rPr>
        <w:lastRenderedPageBreak/>
        <w:t>3</w:t>
      </w:r>
      <w:r w:rsidR="007D1E76" w:rsidRPr="009F6E4B">
        <w:rPr>
          <w:rFonts w:asciiTheme="minorHAnsi" w:hAnsiTheme="minorHAnsi" w:cstheme="minorHAnsi"/>
          <w:b/>
          <w:color w:val="auto"/>
          <w:sz w:val="20"/>
          <w:szCs w:val="20"/>
        </w:rPr>
        <w:t xml:space="preserve">. </w:t>
      </w:r>
      <w:r w:rsidR="00E00323" w:rsidRPr="009F6E4B">
        <w:rPr>
          <w:rFonts w:asciiTheme="minorHAnsi" w:hAnsiTheme="minorHAnsi" w:cstheme="minorHAnsi"/>
          <w:b/>
          <w:color w:val="auto"/>
          <w:sz w:val="20"/>
          <w:szCs w:val="20"/>
        </w:rPr>
        <w:t>Organización y Objeto Social:</w:t>
      </w:r>
      <w:bookmarkEnd w:id="4"/>
    </w:p>
    <w:p w14:paraId="6C85E52D" w14:textId="77777777" w:rsidR="007D1E76" w:rsidRPr="009F6E4B" w:rsidRDefault="007D1E76" w:rsidP="00CB41C4">
      <w:pPr>
        <w:tabs>
          <w:tab w:val="left" w:leader="underscore" w:pos="9639"/>
        </w:tabs>
        <w:spacing w:after="0" w:line="240" w:lineRule="auto"/>
        <w:jc w:val="both"/>
        <w:rPr>
          <w:rFonts w:cs="Calibri"/>
          <w:sz w:val="20"/>
          <w:szCs w:val="20"/>
        </w:rPr>
      </w:pPr>
    </w:p>
    <w:p w14:paraId="67B5DF23"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Se informará sobre:</w:t>
      </w:r>
    </w:p>
    <w:p w14:paraId="473E4237" w14:textId="77777777" w:rsidR="007D1E76" w:rsidRPr="009F6E4B" w:rsidRDefault="007D1E76" w:rsidP="00CB41C4">
      <w:pPr>
        <w:tabs>
          <w:tab w:val="left" w:leader="underscore" w:pos="9639"/>
        </w:tabs>
        <w:spacing w:after="0" w:line="240" w:lineRule="auto"/>
        <w:jc w:val="both"/>
        <w:rPr>
          <w:rFonts w:cs="Calibri"/>
          <w:sz w:val="20"/>
          <w:szCs w:val="20"/>
        </w:rPr>
      </w:pPr>
    </w:p>
    <w:p w14:paraId="3A7F2587"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b/>
          <w:sz w:val="20"/>
          <w:szCs w:val="20"/>
        </w:rPr>
        <w:t>a)</w:t>
      </w:r>
      <w:r w:rsidRPr="009F6E4B">
        <w:rPr>
          <w:rFonts w:cs="Calibri"/>
          <w:sz w:val="20"/>
          <w:szCs w:val="20"/>
        </w:rPr>
        <w:t xml:space="preserve"> Objeto social.</w:t>
      </w:r>
    </w:p>
    <w:p w14:paraId="7D54088C" w14:textId="77777777" w:rsidR="00B07431" w:rsidRPr="009F6E4B" w:rsidRDefault="00B07431" w:rsidP="005B478F">
      <w:pPr>
        <w:tabs>
          <w:tab w:val="left" w:leader="underscore" w:pos="9923"/>
        </w:tabs>
        <w:spacing w:after="0"/>
        <w:jc w:val="both"/>
        <w:rPr>
          <w:rFonts w:cs="Arial"/>
          <w:b/>
          <w:bCs/>
          <w:sz w:val="20"/>
          <w:szCs w:val="20"/>
        </w:rPr>
      </w:pPr>
      <w:bookmarkStart w:id="5" w:name="_Toc188864625"/>
    </w:p>
    <w:p w14:paraId="26DBB0D6" w14:textId="3A80E98A" w:rsidR="00BA34B4" w:rsidRPr="009F6E4B" w:rsidRDefault="00BA34B4" w:rsidP="005B478F">
      <w:pPr>
        <w:tabs>
          <w:tab w:val="left" w:leader="underscore" w:pos="9923"/>
        </w:tabs>
        <w:spacing w:after="0"/>
        <w:jc w:val="both"/>
        <w:rPr>
          <w:rFonts w:cs="Arial"/>
          <w:b/>
          <w:bCs/>
          <w:sz w:val="20"/>
          <w:szCs w:val="20"/>
        </w:rPr>
      </w:pPr>
      <w:r w:rsidRPr="009F6E4B">
        <w:rPr>
          <w:rFonts w:cs="Arial"/>
          <w:b/>
          <w:bCs/>
          <w:sz w:val="20"/>
          <w:szCs w:val="20"/>
        </w:rPr>
        <w:t>Misión</w:t>
      </w:r>
      <w:r w:rsidR="00504B51" w:rsidRPr="009F6E4B">
        <w:rPr>
          <w:rFonts w:cs="Arial"/>
          <w:b/>
          <w:bCs/>
          <w:sz w:val="20"/>
          <w:szCs w:val="20"/>
        </w:rPr>
        <w:t xml:space="preserve"> </w:t>
      </w:r>
      <w:bookmarkEnd w:id="5"/>
    </w:p>
    <w:p w14:paraId="48DF7018" w14:textId="77777777" w:rsidR="007E6719" w:rsidRDefault="007E6719" w:rsidP="007E6719">
      <w:pPr>
        <w:spacing w:after="0"/>
        <w:jc w:val="both"/>
        <w:rPr>
          <w:rFonts w:cs="Arial"/>
          <w:sz w:val="20"/>
          <w:szCs w:val="20"/>
        </w:rPr>
      </w:pPr>
    </w:p>
    <w:p w14:paraId="1C6E2D30" w14:textId="77777777" w:rsidR="007E6719" w:rsidRDefault="007E6719" w:rsidP="007E6719">
      <w:pPr>
        <w:spacing w:after="0"/>
        <w:jc w:val="both"/>
        <w:rPr>
          <w:rFonts w:cs="Arial"/>
          <w:sz w:val="20"/>
          <w:szCs w:val="20"/>
        </w:rPr>
      </w:pPr>
      <w:r w:rsidRPr="009F6E4B">
        <w:rPr>
          <w:rFonts w:cs="Arial"/>
          <w:sz w:val="20"/>
          <w:szCs w:val="20"/>
        </w:rPr>
        <w:t>Somos el gobierno de la Capital del Estado y Ciudad Patrimonio Cultural de la Humanidad por la UNESCO, así como la</w:t>
      </w:r>
      <w:r>
        <w:rPr>
          <w:rFonts w:cs="Arial"/>
          <w:sz w:val="20"/>
          <w:szCs w:val="20"/>
        </w:rPr>
        <w:t xml:space="preserve"> Capital Cervantina de América. </w:t>
      </w:r>
      <w:r w:rsidRPr="007E6719">
        <w:rPr>
          <w:rFonts w:cs="Arial"/>
          <w:sz w:val="20"/>
          <w:szCs w:val="20"/>
        </w:rPr>
        <w:t xml:space="preserve">Por lo anterior, nuestra Misión es: </w:t>
      </w:r>
    </w:p>
    <w:p w14:paraId="005724E1" w14:textId="77777777" w:rsidR="007E6719" w:rsidRDefault="007E6719" w:rsidP="007E6719">
      <w:pPr>
        <w:spacing w:after="0"/>
        <w:jc w:val="both"/>
        <w:rPr>
          <w:rFonts w:cs="Arial"/>
          <w:sz w:val="20"/>
          <w:szCs w:val="20"/>
        </w:rPr>
      </w:pPr>
    </w:p>
    <w:p w14:paraId="1976FBEE" w14:textId="724DA64A" w:rsidR="007E6719" w:rsidRPr="009F6E4B" w:rsidRDefault="007E6719" w:rsidP="007E6719">
      <w:pPr>
        <w:spacing w:after="0"/>
        <w:jc w:val="both"/>
        <w:rPr>
          <w:rFonts w:cs="Arial"/>
          <w:sz w:val="20"/>
          <w:szCs w:val="20"/>
        </w:rPr>
      </w:pPr>
      <w:r>
        <w:rPr>
          <w:rFonts w:cs="Arial"/>
          <w:sz w:val="20"/>
          <w:szCs w:val="20"/>
        </w:rPr>
        <w:t>“</w:t>
      </w:r>
      <w:r w:rsidRPr="007E6719">
        <w:rPr>
          <w:rFonts w:cs="Arial"/>
          <w:sz w:val="20"/>
          <w:szCs w:val="20"/>
        </w:rPr>
        <w:t>Construir un Guanajuato fuerte, honesto, resiliente y comprometido con el bienestar de todos sus habitantes. Nuestro gobierno trabajará con integridad, orgullo y determinación, promoviendo el orden y acciones responsables que fomenten la transparencia y el sentido de comunidad. Desde la innovación y con un equipo unido, ofreceremos soluciones efectivas y modernas para mejorar la calidad de vida de cada ciudadano. Guiados por nuestros valores de confianza, desarrollo y cooperación, avanzaremos juntos para hacer de Guanajuato un referente de progreso y patrimonio compar</w:t>
      </w:r>
      <w:r>
        <w:rPr>
          <w:rFonts w:cs="Arial"/>
          <w:sz w:val="20"/>
          <w:szCs w:val="20"/>
        </w:rPr>
        <w:t>tido de identidad y solidaridad”.</w:t>
      </w:r>
    </w:p>
    <w:p w14:paraId="6594647E" w14:textId="77777777" w:rsidR="00504B51" w:rsidRPr="009F6E4B" w:rsidRDefault="00504B51" w:rsidP="00BA34B4">
      <w:pPr>
        <w:tabs>
          <w:tab w:val="left" w:leader="underscore" w:pos="9923"/>
        </w:tabs>
        <w:spacing w:after="0"/>
        <w:jc w:val="both"/>
        <w:rPr>
          <w:rFonts w:cs="Arial"/>
          <w:b/>
          <w:bCs/>
          <w:sz w:val="20"/>
          <w:szCs w:val="20"/>
        </w:rPr>
      </w:pPr>
    </w:p>
    <w:p w14:paraId="7A2917FC" w14:textId="70D5F626" w:rsidR="00EC077C" w:rsidRPr="009F6E4B" w:rsidRDefault="00EC077C" w:rsidP="00EC077C">
      <w:pPr>
        <w:tabs>
          <w:tab w:val="left" w:leader="underscore" w:pos="9923"/>
        </w:tabs>
        <w:spacing w:after="0"/>
        <w:jc w:val="both"/>
        <w:rPr>
          <w:rFonts w:cs="Arial"/>
          <w:b/>
          <w:bCs/>
          <w:sz w:val="20"/>
          <w:szCs w:val="20"/>
        </w:rPr>
      </w:pPr>
      <w:r w:rsidRPr="009F6E4B">
        <w:rPr>
          <w:rFonts w:cs="Arial"/>
          <w:b/>
          <w:bCs/>
          <w:sz w:val="20"/>
          <w:szCs w:val="20"/>
        </w:rPr>
        <w:t>Vis</w:t>
      </w:r>
      <w:r w:rsidR="005B478F" w:rsidRPr="009F6E4B">
        <w:rPr>
          <w:rFonts w:cs="Arial"/>
          <w:b/>
          <w:bCs/>
          <w:sz w:val="20"/>
          <w:szCs w:val="20"/>
        </w:rPr>
        <w:t>ión</w:t>
      </w:r>
    </w:p>
    <w:p w14:paraId="0A29A199" w14:textId="77777777" w:rsidR="00EC077C" w:rsidRPr="009F6E4B" w:rsidRDefault="00EC077C" w:rsidP="00BA34B4">
      <w:pPr>
        <w:tabs>
          <w:tab w:val="left" w:leader="underscore" w:pos="9923"/>
        </w:tabs>
        <w:spacing w:after="0"/>
        <w:jc w:val="both"/>
        <w:rPr>
          <w:rFonts w:cs="Arial"/>
          <w:b/>
          <w:bCs/>
          <w:sz w:val="20"/>
          <w:szCs w:val="20"/>
        </w:rPr>
      </w:pPr>
    </w:p>
    <w:p w14:paraId="1A450361" w14:textId="77777777" w:rsidR="007E6719" w:rsidRPr="007E6719" w:rsidRDefault="007E6719" w:rsidP="00EC077C">
      <w:pPr>
        <w:jc w:val="both"/>
        <w:rPr>
          <w:rFonts w:cs="Arial"/>
          <w:b/>
          <w:sz w:val="20"/>
          <w:szCs w:val="20"/>
        </w:rPr>
      </w:pPr>
      <w:r w:rsidRPr="007E6719">
        <w:rPr>
          <w:rFonts w:cs="Arial"/>
          <w:b/>
          <w:sz w:val="20"/>
          <w:szCs w:val="20"/>
        </w:rPr>
        <w:t xml:space="preserve">“Guanajuato te Queremos Fuerte y Honesto” </w:t>
      </w:r>
      <w:r w:rsidRPr="007E6719">
        <w:rPr>
          <w:rFonts w:cs="Arial"/>
          <w:sz w:val="20"/>
          <w:szCs w:val="20"/>
        </w:rPr>
        <w:t>para todos.</w:t>
      </w:r>
      <w:r w:rsidRPr="007E6719">
        <w:rPr>
          <w:rFonts w:cs="Arial"/>
          <w:b/>
          <w:sz w:val="20"/>
          <w:szCs w:val="20"/>
        </w:rPr>
        <w:t xml:space="preserve"> </w:t>
      </w:r>
    </w:p>
    <w:p w14:paraId="3B25D114" w14:textId="77777777" w:rsidR="007E6719" w:rsidRPr="007E6719" w:rsidRDefault="007E6719" w:rsidP="007E6719">
      <w:pPr>
        <w:jc w:val="both"/>
        <w:rPr>
          <w:rFonts w:cs="Arial"/>
          <w:sz w:val="20"/>
          <w:szCs w:val="20"/>
        </w:rPr>
      </w:pPr>
      <w:r w:rsidRPr="007E6719">
        <w:rPr>
          <w:rFonts w:cs="Arial"/>
          <w:sz w:val="20"/>
          <w:szCs w:val="20"/>
        </w:rPr>
        <w:t>1. Veo un Guanajuato en el que sus habitantes se sienten orgullosos de vivir en un municipio seguro, limpio y ordenado.</w:t>
      </w:r>
    </w:p>
    <w:p w14:paraId="40FCB556" w14:textId="77777777" w:rsidR="007E6719" w:rsidRPr="007E6719" w:rsidRDefault="007E6719" w:rsidP="007E6719">
      <w:pPr>
        <w:jc w:val="both"/>
        <w:rPr>
          <w:rFonts w:cs="Arial"/>
          <w:sz w:val="20"/>
          <w:szCs w:val="20"/>
        </w:rPr>
      </w:pPr>
      <w:r w:rsidRPr="007E6719">
        <w:rPr>
          <w:rFonts w:cs="Arial"/>
          <w:sz w:val="20"/>
          <w:szCs w:val="20"/>
        </w:rPr>
        <w:t xml:space="preserve">2. Conscientes de la responsabilidad de tener una ciudad turística, minera, universitaria y patrimonio cultural de la humanidad. </w:t>
      </w:r>
    </w:p>
    <w:p w14:paraId="669A1349" w14:textId="77777777" w:rsidR="007E6719" w:rsidRPr="007E6719" w:rsidRDefault="007E6719" w:rsidP="007E6719">
      <w:pPr>
        <w:jc w:val="both"/>
        <w:rPr>
          <w:rFonts w:cs="Arial"/>
          <w:sz w:val="20"/>
          <w:szCs w:val="20"/>
        </w:rPr>
      </w:pPr>
      <w:r w:rsidRPr="007E6719">
        <w:rPr>
          <w:rFonts w:cs="Arial"/>
          <w:sz w:val="20"/>
          <w:szCs w:val="20"/>
        </w:rPr>
        <w:t xml:space="preserve">3. Comprometidos con el respeto a sus semejantes, a los espacios públicos, al medio ambiente y a la autoridad. </w:t>
      </w:r>
    </w:p>
    <w:p w14:paraId="5526AC6D" w14:textId="77777777" w:rsidR="007E6719" w:rsidRPr="007E6719" w:rsidRDefault="007E6719" w:rsidP="007E6719">
      <w:pPr>
        <w:jc w:val="both"/>
        <w:rPr>
          <w:rFonts w:cs="Arial"/>
          <w:sz w:val="20"/>
          <w:szCs w:val="20"/>
        </w:rPr>
      </w:pPr>
      <w:r w:rsidRPr="007E6719">
        <w:rPr>
          <w:rFonts w:cs="Arial"/>
          <w:sz w:val="20"/>
          <w:szCs w:val="20"/>
        </w:rPr>
        <w:t xml:space="preserve">4. Participando en una gran alianza con su gobierno municipal para generar oportunidades de desarrollo en un marco de confianza, credibilidad y apertura. </w:t>
      </w:r>
    </w:p>
    <w:p w14:paraId="090529A6" w14:textId="47B1ADE9" w:rsidR="007E6719" w:rsidRPr="007E6719" w:rsidRDefault="007E6719" w:rsidP="007E6719">
      <w:pPr>
        <w:jc w:val="both"/>
        <w:rPr>
          <w:rFonts w:cs="Arial"/>
          <w:sz w:val="20"/>
          <w:szCs w:val="20"/>
        </w:rPr>
      </w:pPr>
      <w:r w:rsidRPr="007E6719">
        <w:rPr>
          <w:rFonts w:cs="Arial"/>
          <w:sz w:val="20"/>
          <w:szCs w:val="20"/>
        </w:rPr>
        <w:t>5. En convivencia con servidores públicos capaces, fuertes y honestos que trabajan en equipo para resolver los desafíos que vienen con el crecimiento y la prosperidad.</w:t>
      </w:r>
    </w:p>
    <w:p w14:paraId="547E962F" w14:textId="7B1D3C2B" w:rsidR="005B478F" w:rsidRPr="009F6E4B" w:rsidRDefault="005B478F" w:rsidP="005B478F">
      <w:pPr>
        <w:tabs>
          <w:tab w:val="left" w:leader="underscore" w:pos="9923"/>
        </w:tabs>
        <w:spacing w:after="0"/>
        <w:jc w:val="both"/>
        <w:rPr>
          <w:rFonts w:cs="Arial"/>
          <w:b/>
          <w:bCs/>
          <w:sz w:val="20"/>
          <w:szCs w:val="20"/>
        </w:rPr>
      </w:pPr>
      <w:r w:rsidRPr="009F6E4B">
        <w:rPr>
          <w:rFonts w:cs="Arial"/>
          <w:b/>
          <w:bCs/>
          <w:sz w:val="20"/>
          <w:szCs w:val="20"/>
        </w:rPr>
        <w:t>Valores</w:t>
      </w:r>
    </w:p>
    <w:p w14:paraId="17546A09" w14:textId="77777777" w:rsidR="005B478F" w:rsidRPr="009F6E4B" w:rsidRDefault="005B478F" w:rsidP="005B478F">
      <w:pPr>
        <w:tabs>
          <w:tab w:val="left" w:leader="underscore" w:pos="9639"/>
        </w:tabs>
        <w:spacing w:after="0" w:line="240" w:lineRule="auto"/>
        <w:jc w:val="both"/>
        <w:rPr>
          <w:rFonts w:cs="Calibri"/>
          <w:sz w:val="20"/>
          <w:szCs w:val="20"/>
        </w:rPr>
      </w:pPr>
    </w:p>
    <w:p w14:paraId="4F990F60" w14:textId="77777777" w:rsidR="00A35661" w:rsidRPr="00A35661" w:rsidRDefault="005B478F" w:rsidP="005B478F">
      <w:pPr>
        <w:pStyle w:val="Prrafodelista"/>
        <w:numPr>
          <w:ilvl w:val="0"/>
          <w:numId w:val="9"/>
        </w:numPr>
        <w:spacing w:after="160" w:line="259" w:lineRule="auto"/>
        <w:jc w:val="both"/>
        <w:rPr>
          <w:sz w:val="20"/>
          <w:szCs w:val="20"/>
        </w:rPr>
      </w:pPr>
      <w:r w:rsidRPr="00A35661">
        <w:rPr>
          <w:b/>
          <w:bCs/>
          <w:sz w:val="20"/>
          <w:szCs w:val="20"/>
        </w:rPr>
        <w:t xml:space="preserve">Fortaleza. - </w:t>
      </w:r>
      <w:r w:rsidRPr="00A35661">
        <w:rPr>
          <w:sz w:val="20"/>
          <w:szCs w:val="20"/>
        </w:rPr>
        <w:t>Enfrentar desafíos con resiliencia y determinación para mantener la estabilidad</w:t>
      </w:r>
      <w:r w:rsidRPr="00A35661">
        <w:rPr>
          <w:b/>
          <w:bCs/>
          <w:sz w:val="20"/>
          <w:szCs w:val="20"/>
        </w:rPr>
        <w:t>.</w:t>
      </w:r>
    </w:p>
    <w:p w14:paraId="543E4B7F" w14:textId="488BE775" w:rsidR="00A35661" w:rsidRPr="00A35661" w:rsidRDefault="005B478F" w:rsidP="00A35661">
      <w:pPr>
        <w:pStyle w:val="Prrafodelista"/>
        <w:numPr>
          <w:ilvl w:val="0"/>
          <w:numId w:val="9"/>
        </w:numPr>
        <w:spacing w:after="160" w:line="259" w:lineRule="auto"/>
        <w:jc w:val="both"/>
        <w:rPr>
          <w:sz w:val="20"/>
          <w:szCs w:val="20"/>
        </w:rPr>
      </w:pPr>
      <w:r w:rsidRPr="00A35661">
        <w:rPr>
          <w:b/>
          <w:bCs/>
          <w:sz w:val="20"/>
          <w:szCs w:val="20"/>
        </w:rPr>
        <w:lastRenderedPageBreak/>
        <w:t>Resiliencia. -</w:t>
      </w:r>
      <w:r w:rsidRPr="00A35661">
        <w:rPr>
          <w:sz w:val="20"/>
          <w:szCs w:val="20"/>
        </w:rPr>
        <w:t>-Buscaremos reinventarnos ante cualquier circunstancia, aprendiendo de la experiencia y creando una mejor versión de nosotros y nuestro equipo cada día.</w:t>
      </w:r>
    </w:p>
    <w:p w14:paraId="71133754" w14:textId="77777777" w:rsidR="00A35661" w:rsidRDefault="005B478F" w:rsidP="005B478F">
      <w:pPr>
        <w:pStyle w:val="Prrafodelista"/>
        <w:numPr>
          <w:ilvl w:val="0"/>
          <w:numId w:val="9"/>
        </w:numPr>
        <w:spacing w:after="160" w:line="259" w:lineRule="auto"/>
        <w:jc w:val="both"/>
        <w:rPr>
          <w:sz w:val="20"/>
          <w:szCs w:val="20"/>
        </w:rPr>
      </w:pPr>
      <w:r w:rsidRPr="00A35661">
        <w:rPr>
          <w:b/>
          <w:bCs/>
          <w:sz w:val="20"/>
          <w:szCs w:val="20"/>
        </w:rPr>
        <w:t xml:space="preserve">Honestidad. </w:t>
      </w:r>
      <w:r w:rsidRPr="00A35661">
        <w:rPr>
          <w:sz w:val="20"/>
          <w:szCs w:val="20"/>
        </w:rPr>
        <w:t>- Actuar con integridad y ética, colocando siempre los intereses de los ciudadanos por encima de cualquier beneficio personal.</w:t>
      </w:r>
      <w:r w:rsidR="00A35661">
        <w:rPr>
          <w:sz w:val="20"/>
          <w:szCs w:val="20"/>
        </w:rPr>
        <w:t xml:space="preserve"> </w:t>
      </w:r>
      <w:r w:rsidRPr="00A35661">
        <w:rPr>
          <w:sz w:val="20"/>
          <w:szCs w:val="20"/>
        </w:rPr>
        <w:t xml:space="preserve">La transparencia garantiza que todas las operaciones y decisiones sean accesibles comprensibles para la ciudadanía, fomentando confianza pública. </w:t>
      </w:r>
    </w:p>
    <w:p w14:paraId="5C401CCD" w14:textId="77777777" w:rsidR="00A35661" w:rsidRDefault="005B478F" w:rsidP="00A35661">
      <w:pPr>
        <w:pStyle w:val="Prrafodelista"/>
        <w:numPr>
          <w:ilvl w:val="0"/>
          <w:numId w:val="9"/>
        </w:numPr>
        <w:spacing w:after="160" w:line="259" w:lineRule="auto"/>
        <w:jc w:val="both"/>
        <w:rPr>
          <w:sz w:val="20"/>
          <w:szCs w:val="20"/>
        </w:rPr>
      </w:pPr>
      <w:r w:rsidRPr="00A35661">
        <w:rPr>
          <w:b/>
          <w:bCs/>
          <w:sz w:val="20"/>
          <w:szCs w:val="20"/>
        </w:rPr>
        <w:t>Compromiso</w:t>
      </w:r>
      <w:r w:rsidRPr="00A35661">
        <w:rPr>
          <w:sz w:val="20"/>
          <w:szCs w:val="20"/>
        </w:rPr>
        <w:t>. - La dedicación constante para mejorar la calidad de vida de los guanajuatenses, cumpliendo las promesas y objetivos de gobierno:</w:t>
      </w:r>
      <w:r w:rsidR="00A35661">
        <w:rPr>
          <w:sz w:val="20"/>
          <w:szCs w:val="20"/>
        </w:rPr>
        <w:t xml:space="preserve"> </w:t>
      </w:r>
      <w:r w:rsidRPr="00A35661">
        <w:rPr>
          <w:sz w:val="20"/>
          <w:szCs w:val="20"/>
        </w:rPr>
        <w:t>Resolución de problemas</w:t>
      </w:r>
      <w:r w:rsidR="00A35661">
        <w:rPr>
          <w:sz w:val="20"/>
          <w:szCs w:val="20"/>
        </w:rPr>
        <w:t xml:space="preserve">, Actitud proactiva y </w:t>
      </w:r>
      <w:r w:rsidRPr="00A35661">
        <w:rPr>
          <w:sz w:val="20"/>
          <w:szCs w:val="20"/>
        </w:rPr>
        <w:t>Propositivo.</w:t>
      </w:r>
    </w:p>
    <w:p w14:paraId="5EDA9B06" w14:textId="0BCD7DBD" w:rsidR="00A35661" w:rsidRDefault="00A35661" w:rsidP="005B478F">
      <w:pPr>
        <w:pStyle w:val="Prrafodelista"/>
        <w:numPr>
          <w:ilvl w:val="0"/>
          <w:numId w:val="9"/>
        </w:numPr>
        <w:spacing w:after="160" w:line="259" w:lineRule="auto"/>
        <w:jc w:val="both"/>
        <w:rPr>
          <w:sz w:val="20"/>
          <w:szCs w:val="20"/>
        </w:rPr>
      </w:pPr>
      <w:r>
        <w:rPr>
          <w:b/>
          <w:bCs/>
          <w:sz w:val="20"/>
          <w:szCs w:val="20"/>
        </w:rPr>
        <w:t>Orden</w:t>
      </w:r>
      <w:r w:rsidR="005B478F" w:rsidRPr="00A35661">
        <w:rPr>
          <w:b/>
          <w:bCs/>
          <w:sz w:val="20"/>
          <w:szCs w:val="20"/>
        </w:rPr>
        <w:t xml:space="preserve">. - </w:t>
      </w:r>
      <w:r w:rsidR="005B478F" w:rsidRPr="00A35661">
        <w:rPr>
          <w:bCs/>
          <w:sz w:val="20"/>
          <w:szCs w:val="20"/>
        </w:rPr>
        <w:t xml:space="preserve">Eficiencia en la gestión de los recursos y servicios, asegurando una ciudad limpia, segura y funcional. </w:t>
      </w:r>
      <w:r w:rsidR="005B478F" w:rsidRPr="00A35661">
        <w:rPr>
          <w:sz w:val="20"/>
          <w:szCs w:val="20"/>
        </w:rPr>
        <w:t>Un gobierno con orden establece sistemas y procesos eficientes para gestionar recursos y servicios de manera efectiva.</w:t>
      </w:r>
    </w:p>
    <w:p w14:paraId="5DDFEF41" w14:textId="03A5D9AC" w:rsidR="00A35661" w:rsidRDefault="005B478F" w:rsidP="005B478F">
      <w:pPr>
        <w:pStyle w:val="Prrafodelista"/>
        <w:numPr>
          <w:ilvl w:val="0"/>
          <w:numId w:val="9"/>
        </w:numPr>
        <w:spacing w:after="160" w:line="259" w:lineRule="auto"/>
        <w:jc w:val="both"/>
        <w:rPr>
          <w:sz w:val="20"/>
          <w:szCs w:val="20"/>
        </w:rPr>
      </w:pPr>
      <w:r w:rsidRPr="00A35661">
        <w:rPr>
          <w:b/>
          <w:bCs/>
          <w:sz w:val="20"/>
          <w:szCs w:val="20"/>
        </w:rPr>
        <w:t xml:space="preserve">Trabajo en equipo. - </w:t>
      </w:r>
      <w:r w:rsidRPr="00A35661">
        <w:rPr>
          <w:bCs/>
          <w:sz w:val="20"/>
          <w:szCs w:val="20"/>
        </w:rPr>
        <w:t>Trabajar en conjunto con todos los sectores sociales fomentado la inclusión y el sentido de pertenencia.</w:t>
      </w:r>
      <w:r w:rsidR="00A35661">
        <w:rPr>
          <w:bCs/>
          <w:sz w:val="20"/>
          <w:szCs w:val="20"/>
        </w:rPr>
        <w:t xml:space="preserve"> </w:t>
      </w:r>
      <w:r w:rsidR="00A35661">
        <w:rPr>
          <w:sz w:val="20"/>
          <w:szCs w:val="20"/>
        </w:rPr>
        <w:t xml:space="preserve">Efectividad, Unidad, Corresponsabilidad e </w:t>
      </w:r>
      <w:r w:rsidRPr="00A35661">
        <w:rPr>
          <w:sz w:val="20"/>
          <w:szCs w:val="20"/>
        </w:rPr>
        <w:t>Involucramiento activo</w:t>
      </w:r>
      <w:r w:rsidR="00A35661">
        <w:rPr>
          <w:sz w:val="20"/>
          <w:szCs w:val="20"/>
        </w:rPr>
        <w:t>.</w:t>
      </w:r>
    </w:p>
    <w:p w14:paraId="303A8D76" w14:textId="77777777" w:rsidR="00A35661" w:rsidRPr="00A35661" w:rsidRDefault="005B478F" w:rsidP="005B478F">
      <w:pPr>
        <w:pStyle w:val="Prrafodelista"/>
        <w:numPr>
          <w:ilvl w:val="0"/>
          <w:numId w:val="9"/>
        </w:numPr>
        <w:spacing w:after="160" w:line="259" w:lineRule="auto"/>
        <w:jc w:val="both"/>
        <w:rPr>
          <w:sz w:val="20"/>
          <w:szCs w:val="20"/>
        </w:rPr>
      </w:pPr>
      <w:r w:rsidRPr="00A35661">
        <w:rPr>
          <w:b/>
          <w:bCs/>
          <w:sz w:val="20"/>
          <w:szCs w:val="20"/>
        </w:rPr>
        <w:t xml:space="preserve">Creatividad e innovación. – </w:t>
      </w:r>
      <w:r w:rsidRPr="00A35661">
        <w:rPr>
          <w:sz w:val="20"/>
          <w:szCs w:val="20"/>
        </w:rPr>
        <w:t>Capacidad de salir de la zona de confort, reinventarse, solución creativa de problemas, pensamiento estratégico, visión a largo plaz</w:t>
      </w:r>
      <w:r w:rsidR="00A35661">
        <w:rPr>
          <w:sz w:val="20"/>
          <w:szCs w:val="20"/>
        </w:rPr>
        <w:t>o y capacidad de autoevaluación.</w:t>
      </w:r>
    </w:p>
    <w:p w14:paraId="40BABA1F" w14:textId="7ABCDA4B" w:rsidR="005B478F" w:rsidRPr="00A35661" w:rsidRDefault="005B478F" w:rsidP="00A35661">
      <w:pPr>
        <w:pStyle w:val="Prrafodelista"/>
        <w:numPr>
          <w:ilvl w:val="0"/>
          <w:numId w:val="9"/>
        </w:numPr>
        <w:spacing w:after="160" w:line="259" w:lineRule="auto"/>
        <w:jc w:val="both"/>
        <w:rPr>
          <w:sz w:val="20"/>
          <w:szCs w:val="20"/>
        </w:rPr>
      </w:pPr>
      <w:r w:rsidRPr="00A35661">
        <w:rPr>
          <w:b/>
          <w:bCs/>
          <w:sz w:val="20"/>
          <w:szCs w:val="20"/>
        </w:rPr>
        <w:t xml:space="preserve">Solidaridad. </w:t>
      </w:r>
      <w:r w:rsidRPr="00A35661">
        <w:rPr>
          <w:sz w:val="20"/>
          <w:szCs w:val="20"/>
        </w:rPr>
        <w:t>– Es un valor que se basa en el respeto a la dignidad de las personas.</w:t>
      </w:r>
      <w:r w:rsidR="00A35661">
        <w:rPr>
          <w:sz w:val="20"/>
          <w:szCs w:val="20"/>
        </w:rPr>
        <w:t xml:space="preserve"> </w:t>
      </w:r>
      <w:r w:rsidRPr="00A35661">
        <w:rPr>
          <w:sz w:val="20"/>
          <w:szCs w:val="20"/>
        </w:rPr>
        <w:t>Implica ser consciente de las necesidades de los demás y querer ayudar a satisfacerlas.</w:t>
      </w:r>
      <w:r w:rsidR="00A35661">
        <w:rPr>
          <w:sz w:val="20"/>
          <w:szCs w:val="20"/>
        </w:rPr>
        <w:t xml:space="preserve"> </w:t>
      </w:r>
      <w:r w:rsidRPr="00A35661">
        <w:rPr>
          <w:sz w:val="20"/>
          <w:szCs w:val="20"/>
        </w:rPr>
        <w:t>Amor al servicio</w:t>
      </w:r>
      <w:r w:rsidR="00A35661">
        <w:rPr>
          <w:sz w:val="20"/>
          <w:szCs w:val="20"/>
        </w:rPr>
        <w:t xml:space="preserve"> y </w:t>
      </w:r>
      <w:r w:rsidRPr="00A35661">
        <w:rPr>
          <w:sz w:val="20"/>
          <w:szCs w:val="20"/>
        </w:rPr>
        <w:t>Empatía</w:t>
      </w:r>
      <w:r w:rsidR="00A35661">
        <w:rPr>
          <w:sz w:val="20"/>
          <w:szCs w:val="20"/>
        </w:rPr>
        <w:t>.</w:t>
      </w:r>
    </w:p>
    <w:p w14:paraId="27041984" w14:textId="77777777" w:rsidR="00654F1D" w:rsidRPr="009F6E4B" w:rsidRDefault="00654F1D" w:rsidP="00CB41C4">
      <w:pPr>
        <w:tabs>
          <w:tab w:val="left" w:leader="underscore" w:pos="9639"/>
        </w:tabs>
        <w:spacing w:after="0" w:line="240" w:lineRule="auto"/>
        <w:jc w:val="both"/>
        <w:rPr>
          <w:rFonts w:cs="Calibri"/>
          <w:sz w:val="20"/>
          <w:szCs w:val="20"/>
        </w:rPr>
      </w:pPr>
    </w:p>
    <w:p w14:paraId="2C110A08"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b/>
          <w:sz w:val="20"/>
          <w:szCs w:val="20"/>
        </w:rPr>
        <w:t>b)</w:t>
      </w:r>
      <w:r w:rsidRPr="009F6E4B">
        <w:rPr>
          <w:rFonts w:cs="Calibri"/>
          <w:sz w:val="20"/>
          <w:szCs w:val="20"/>
        </w:rPr>
        <w:t xml:space="preserve"> Principal actividad.</w:t>
      </w:r>
    </w:p>
    <w:p w14:paraId="54B4A861" w14:textId="77777777" w:rsidR="00BA34B4" w:rsidRPr="009F6E4B" w:rsidRDefault="00BA34B4" w:rsidP="00CB41C4">
      <w:pPr>
        <w:tabs>
          <w:tab w:val="left" w:leader="underscore" w:pos="9639"/>
        </w:tabs>
        <w:spacing w:after="0" w:line="240" w:lineRule="auto"/>
        <w:jc w:val="both"/>
        <w:rPr>
          <w:rFonts w:cs="Calibri"/>
          <w:sz w:val="20"/>
          <w:szCs w:val="20"/>
        </w:rPr>
      </w:pPr>
    </w:p>
    <w:p w14:paraId="31AC81A2" w14:textId="49FCF32B" w:rsidR="00BA34B4" w:rsidRPr="009F6E4B" w:rsidRDefault="00BA34B4" w:rsidP="00BA34B4">
      <w:pPr>
        <w:spacing w:after="0"/>
        <w:jc w:val="both"/>
        <w:rPr>
          <w:rFonts w:cs="Calibri"/>
          <w:sz w:val="20"/>
          <w:szCs w:val="20"/>
        </w:rPr>
      </w:pPr>
      <w:r w:rsidRPr="009F6E4B">
        <w:rPr>
          <w:rFonts w:cs="Arial"/>
          <w:sz w:val="20"/>
          <w:szCs w:val="20"/>
        </w:rPr>
        <w:t>Administrar la Hacienda Pública Municipal en general y actividades de asistencia.</w:t>
      </w:r>
    </w:p>
    <w:p w14:paraId="5329D3F7" w14:textId="77777777" w:rsidR="004620C5" w:rsidRPr="009F6E4B" w:rsidRDefault="004620C5" w:rsidP="00CB41C4">
      <w:pPr>
        <w:tabs>
          <w:tab w:val="left" w:leader="underscore" w:pos="9639"/>
        </w:tabs>
        <w:spacing w:after="0" w:line="240" w:lineRule="auto"/>
        <w:jc w:val="both"/>
        <w:rPr>
          <w:rFonts w:cs="Calibri"/>
          <w:b/>
          <w:sz w:val="20"/>
          <w:szCs w:val="20"/>
        </w:rPr>
      </w:pPr>
    </w:p>
    <w:p w14:paraId="2D21CE61" w14:textId="60BA512B"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c) Ejercicio fiscal (</w:t>
      </w:r>
      <w:r w:rsidR="00CB41C4" w:rsidRPr="009F6E4B">
        <w:rPr>
          <w:rFonts w:cs="Calibri"/>
          <w:b/>
          <w:sz w:val="20"/>
          <w:szCs w:val="20"/>
        </w:rPr>
        <w:t>mencionar,</w:t>
      </w:r>
      <w:r w:rsidRPr="009F6E4B">
        <w:rPr>
          <w:rFonts w:cs="Calibri"/>
          <w:b/>
          <w:sz w:val="20"/>
          <w:szCs w:val="20"/>
        </w:rPr>
        <w:t xml:space="preserve"> por ejemplo: enero a diciembre de 20</w:t>
      </w:r>
      <w:r w:rsidR="009C372B" w:rsidRPr="009F6E4B">
        <w:rPr>
          <w:rFonts w:cs="Calibri"/>
          <w:b/>
          <w:sz w:val="20"/>
          <w:szCs w:val="20"/>
        </w:rPr>
        <w:t>25</w:t>
      </w:r>
      <w:r w:rsidRPr="009F6E4B">
        <w:rPr>
          <w:rFonts w:cs="Calibri"/>
          <w:b/>
          <w:sz w:val="20"/>
          <w:szCs w:val="20"/>
        </w:rPr>
        <w:t>).</w:t>
      </w:r>
    </w:p>
    <w:p w14:paraId="31A56863" w14:textId="77777777" w:rsidR="00BA34B4" w:rsidRPr="009F6E4B" w:rsidRDefault="00BA34B4" w:rsidP="00CB41C4">
      <w:pPr>
        <w:tabs>
          <w:tab w:val="left" w:leader="underscore" w:pos="9639"/>
        </w:tabs>
        <w:spacing w:after="0" w:line="240" w:lineRule="auto"/>
        <w:jc w:val="both"/>
        <w:rPr>
          <w:rFonts w:cs="Calibri"/>
          <w:sz w:val="20"/>
          <w:szCs w:val="20"/>
        </w:rPr>
      </w:pPr>
    </w:p>
    <w:p w14:paraId="31A26DEA" w14:textId="614F1EE7" w:rsidR="00BA34B4" w:rsidRPr="009F6E4B" w:rsidRDefault="00854ADF" w:rsidP="00CB41C4">
      <w:pPr>
        <w:tabs>
          <w:tab w:val="left" w:leader="underscore" w:pos="9639"/>
        </w:tabs>
        <w:spacing w:after="0" w:line="240" w:lineRule="auto"/>
        <w:jc w:val="both"/>
        <w:rPr>
          <w:rFonts w:cs="Calibri"/>
          <w:sz w:val="20"/>
          <w:szCs w:val="20"/>
        </w:rPr>
      </w:pPr>
      <w:r w:rsidRPr="009F6E4B">
        <w:rPr>
          <w:sz w:val="20"/>
          <w:szCs w:val="20"/>
        </w:rPr>
        <w:t xml:space="preserve">Del 1 de </w:t>
      </w:r>
      <w:r w:rsidR="009C372B" w:rsidRPr="009F6E4B">
        <w:rPr>
          <w:sz w:val="20"/>
          <w:szCs w:val="20"/>
        </w:rPr>
        <w:t>enero al 31 de diciembre de 2025</w:t>
      </w:r>
      <w:r w:rsidR="00654F1D" w:rsidRPr="009F6E4B">
        <w:rPr>
          <w:rFonts w:cs="Calibri"/>
          <w:sz w:val="20"/>
          <w:szCs w:val="20"/>
        </w:rPr>
        <w:t>.</w:t>
      </w:r>
      <w:r w:rsidR="00A35661">
        <w:rPr>
          <w:rFonts w:cs="Calibri"/>
          <w:sz w:val="20"/>
          <w:szCs w:val="20"/>
        </w:rPr>
        <w:t xml:space="preserve"> Se informa al 30 de septiembre</w:t>
      </w:r>
      <w:r w:rsidR="009C372B" w:rsidRPr="009F6E4B">
        <w:rPr>
          <w:rFonts w:cs="Calibri"/>
          <w:sz w:val="20"/>
          <w:szCs w:val="20"/>
        </w:rPr>
        <w:t xml:space="preserve"> de 2025</w:t>
      </w:r>
      <w:r w:rsidRPr="009F6E4B">
        <w:rPr>
          <w:rFonts w:cs="Calibri"/>
          <w:sz w:val="20"/>
          <w:szCs w:val="20"/>
        </w:rPr>
        <w:t>.</w:t>
      </w:r>
    </w:p>
    <w:p w14:paraId="1D0B81C2" w14:textId="77777777" w:rsidR="00654F1D" w:rsidRPr="009F6E4B" w:rsidRDefault="00654F1D" w:rsidP="00CB41C4">
      <w:pPr>
        <w:tabs>
          <w:tab w:val="left" w:leader="underscore" w:pos="9639"/>
        </w:tabs>
        <w:spacing w:after="0" w:line="240" w:lineRule="auto"/>
        <w:jc w:val="both"/>
        <w:rPr>
          <w:rFonts w:cs="Calibri"/>
          <w:sz w:val="20"/>
          <w:szCs w:val="20"/>
        </w:rPr>
      </w:pPr>
    </w:p>
    <w:p w14:paraId="6B13C93F"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d) Régimen jurídico (Forma como está dada de alta la entidad ante la S.H.C.P., ejemplos: S.C., S.A., Personas morales sin fines de lucro, etc.).</w:t>
      </w:r>
    </w:p>
    <w:p w14:paraId="7F1BD284" w14:textId="77777777" w:rsidR="00654F1D" w:rsidRPr="009F6E4B" w:rsidRDefault="00654F1D" w:rsidP="00CB41C4">
      <w:pPr>
        <w:tabs>
          <w:tab w:val="left" w:leader="underscore" w:pos="9639"/>
        </w:tabs>
        <w:spacing w:after="0" w:line="240" w:lineRule="auto"/>
        <w:jc w:val="both"/>
        <w:rPr>
          <w:rFonts w:cs="Calibri"/>
          <w:sz w:val="20"/>
          <w:szCs w:val="20"/>
        </w:rPr>
      </w:pPr>
    </w:p>
    <w:p w14:paraId="59DACB46" w14:textId="39B53178" w:rsidR="00654F1D" w:rsidRPr="009F6E4B" w:rsidRDefault="00654F1D" w:rsidP="00654F1D">
      <w:pPr>
        <w:spacing w:after="0"/>
        <w:jc w:val="both"/>
        <w:rPr>
          <w:rFonts w:cs="Calibri"/>
          <w:sz w:val="20"/>
          <w:szCs w:val="20"/>
        </w:rPr>
      </w:pPr>
      <w:r w:rsidRPr="009F6E4B">
        <w:rPr>
          <w:rFonts w:cs="Arial"/>
          <w:sz w:val="20"/>
          <w:szCs w:val="20"/>
        </w:rPr>
        <w:t>Persona moral con fines no lucrativos.</w:t>
      </w:r>
    </w:p>
    <w:p w14:paraId="684EFE58" w14:textId="77777777" w:rsidR="00654F1D" w:rsidRPr="009F6E4B" w:rsidRDefault="00654F1D" w:rsidP="00654F1D">
      <w:pPr>
        <w:tabs>
          <w:tab w:val="left" w:leader="underscore" w:pos="9639"/>
        </w:tabs>
        <w:spacing w:after="0" w:line="240" w:lineRule="auto"/>
        <w:jc w:val="both"/>
        <w:rPr>
          <w:rFonts w:cs="Calibri"/>
          <w:sz w:val="20"/>
          <w:szCs w:val="20"/>
        </w:rPr>
      </w:pPr>
    </w:p>
    <w:p w14:paraId="7A0F78D6" w14:textId="77777777" w:rsidR="00654F1D" w:rsidRPr="009F6E4B" w:rsidRDefault="007D1E76" w:rsidP="00654F1D">
      <w:pPr>
        <w:tabs>
          <w:tab w:val="left" w:leader="underscore" w:pos="9639"/>
        </w:tabs>
        <w:spacing w:after="0" w:line="240" w:lineRule="auto"/>
        <w:jc w:val="both"/>
        <w:rPr>
          <w:rFonts w:cs="Calibri"/>
          <w:b/>
          <w:sz w:val="20"/>
          <w:szCs w:val="20"/>
        </w:rPr>
      </w:pPr>
      <w:r w:rsidRPr="009F6E4B">
        <w:rPr>
          <w:rFonts w:cs="Calibri"/>
          <w:b/>
          <w:sz w:val="20"/>
          <w:szCs w:val="20"/>
        </w:rPr>
        <w:t xml:space="preserve">e) Consideraciones fiscales del ente: </w:t>
      </w:r>
      <w:r w:rsidR="00657009" w:rsidRPr="009F6E4B">
        <w:rPr>
          <w:rFonts w:cs="Calibri"/>
          <w:b/>
          <w:sz w:val="20"/>
          <w:szCs w:val="20"/>
        </w:rPr>
        <w:t>R</w:t>
      </w:r>
      <w:r w:rsidRPr="009F6E4B">
        <w:rPr>
          <w:rFonts w:cs="Calibri"/>
          <w:b/>
          <w:sz w:val="20"/>
          <w:szCs w:val="20"/>
        </w:rPr>
        <w:t>evelar el tipo de contribuciones que esté obligado a pagar o retener.</w:t>
      </w:r>
    </w:p>
    <w:p w14:paraId="3179C194" w14:textId="77777777" w:rsidR="00654F1D" w:rsidRPr="009F6E4B" w:rsidRDefault="00654F1D" w:rsidP="00654F1D">
      <w:pPr>
        <w:tabs>
          <w:tab w:val="left" w:leader="underscore" w:pos="9639"/>
        </w:tabs>
        <w:spacing w:after="0" w:line="240" w:lineRule="auto"/>
        <w:jc w:val="both"/>
        <w:rPr>
          <w:rFonts w:cs="Calibri"/>
          <w:sz w:val="20"/>
          <w:szCs w:val="20"/>
        </w:rPr>
      </w:pPr>
    </w:p>
    <w:p w14:paraId="38747194" w14:textId="77777777" w:rsidR="00654F1D" w:rsidRPr="009F6E4B" w:rsidRDefault="00654F1D" w:rsidP="004620C5">
      <w:pPr>
        <w:pStyle w:val="Prrafodelista"/>
        <w:numPr>
          <w:ilvl w:val="0"/>
          <w:numId w:val="7"/>
        </w:numPr>
        <w:jc w:val="both"/>
        <w:rPr>
          <w:sz w:val="20"/>
          <w:szCs w:val="20"/>
        </w:rPr>
      </w:pPr>
      <w:r w:rsidRPr="009F6E4B">
        <w:rPr>
          <w:sz w:val="20"/>
          <w:szCs w:val="20"/>
        </w:rPr>
        <w:t xml:space="preserve">Entero de retenciones mensuales de ISR por sueldos y salarios </w:t>
      </w:r>
    </w:p>
    <w:p w14:paraId="66361919" w14:textId="293D04A7" w:rsidR="00654F1D" w:rsidRPr="009F6E4B" w:rsidRDefault="00654F1D" w:rsidP="004620C5">
      <w:pPr>
        <w:pStyle w:val="Prrafodelista"/>
        <w:numPr>
          <w:ilvl w:val="0"/>
          <w:numId w:val="7"/>
        </w:numPr>
        <w:jc w:val="both"/>
        <w:rPr>
          <w:sz w:val="20"/>
          <w:szCs w:val="20"/>
        </w:rPr>
      </w:pPr>
      <w:r w:rsidRPr="009F6E4B">
        <w:rPr>
          <w:sz w:val="20"/>
          <w:szCs w:val="20"/>
        </w:rPr>
        <w:t>Entero de retención de ISR por servicios profesionales</w:t>
      </w:r>
    </w:p>
    <w:p w14:paraId="446DC839" w14:textId="77777777" w:rsidR="00654F1D" w:rsidRPr="009F6E4B" w:rsidRDefault="00654F1D" w:rsidP="004620C5">
      <w:pPr>
        <w:pStyle w:val="Prrafodelista"/>
        <w:numPr>
          <w:ilvl w:val="0"/>
          <w:numId w:val="7"/>
        </w:numPr>
        <w:jc w:val="both"/>
        <w:rPr>
          <w:sz w:val="20"/>
          <w:szCs w:val="20"/>
        </w:rPr>
      </w:pPr>
      <w:r w:rsidRPr="009F6E4B">
        <w:rPr>
          <w:sz w:val="20"/>
          <w:szCs w:val="20"/>
        </w:rPr>
        <w:t>Entero de retenciones mensuales de ISR por ingresos asimilados a salarios</w:t>
      </w:r>
    </w:p>
    <w:p w14:paraId="42A6FB03" w14:textId="7C195DC5" w:rsidR="00654F1D" w:rsidRPr="009F6E4B" w:rsidRDefault="00654F1D" w:rsidP="004620C5">
      <w:pPr>
        <w:pStyle w:val="Prrafodelista"/>
        <w:numPr>
          <w:ilvl w:val="0"/>
          <w:numId w:val="7"/>
        </w:numPr>
        <w:jc w:val="both"/>
        <w:rPr>
          <w:sz w:val="20"/>
          <w:szCs w:val="20"/>
        </w:rPr>
      </w:pPr>
      <w:r w:rsidRPr="009F6E4B">
        <w:rPr>
          <w:sz w:val="20"/>
          <w:szCs w:val="20"/>
        </w:rPr>
        <w:t>Entero mensual de retenciones de ISR de ingresos por arrendamiento</w:t>
      </w:r>
    </w:p>
    <w:p w14:paraId="1AF886CC" w14:textId="77777777" w:rsidR="00654F1D" w:rsidRPr="009F6E4B" w:rsidRDefault="00654F1D" w:rsidP="004620C5">
      <w:pPr>
        <w:pStyle w:val="Prrafodelista"/>
        <w:numPr>
          <w:ilvl w:val="0"/>
          <w:numId w:val="7"/>
        </w:numPr>
        <w:jc w:val="both"/>
        <w:rPr>
          <w:sz w:val="20"/>
          <w:szCs w:val="20"/>
        </w:rPr>
      </w:pPr>
      <w:r w:rsidRPr="009F6E4B">
        <w:rPr>
          <w:sz w:val="20"/>
          <w:szCs w:val="20"/>
        </w:rPr>
        <w:t>Declaración informativa anual de pagos y retenciones de servicios profesionales. Personas Morales. Impuesto Sobre la Renta</w:t>
      </w:r>
    </w:p>
    <w:p w14:paraId="39E4301B" w14:textId="66C290BA" w:rsidR="004620C5" w:rsidRPr="009F6E4B" w:rsidRDefault="00654F1D" w:rsidP="009F6E4B">
      <w:pPr>
        <w:pStyle w:val="Prrafodelista"/>
        <w:numPr>
          <w:ilvl w:val="0"/>
          <w:numId w:val="7"/>
        </w:numPr>
        <w:jc w:val="both"/>
        <w:rPr>
          <w:sz w:val="20"/>
          <w:szCs w:val="20"/>
        </w:rPr>
      </w:pPr>
      <w:r w:rsidRPr="009F6E4B">
        <w:rPr>
          <w:sz w:val="20"/>
          <w:szCs w:val="20"/>
        </w:rPr>
        <w:lastRenderedPageBreak/>
        <w:t>Declaración informativa anual de retenciones de ISR por arrendamiento de inmuebles</w:t>
      </w:r>
    </w:p>
    <w:p w14:paraId="3AF11D4A" w14:textId="77777777" w:rsidR="009E3E71" w:rsidRDefault="009E3E71" w:rsidP="00CB41C4">
      <w:pPr>
        <w:tabs>
          <w:tab w:val="left" w:leader="underscore" w:pos="9639"/>
        </w:tabs>
        <w:spacing w:after="0" w:line="240" w:lineRule="auto"/>
        <w:jc w:val="both"/>
        <w:rPr>
          <w:rFonts w:cs="Calibri"/>
          <w:b/>
          <w:sz w:val="20"/>
          <w:szCs w:val="20"/>
        </w:rPr>
      </w:pPr>
    </w:p>
    <w:p w14:paraId="6EB77A6D" w14:textId="76BEF0C5"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f) Estructura organizacional básica.</w:t>
      </w:r>
    </w:p>
    <w:p w14:paraId="052DDB11" w14:textId="4B4231E5" w:rsidR="00EC077C" w:rsidRPr="009F6E4B" w:rsidRDefault="007D1E76" w:rsidP="000722D8">
      <w:pPr>
        <w:tabs>
          <w:tab w:val="left" w:leader="underscore" w:pos="9639"/>
        </w:tabs>
        <w:spacing w:after="0" w:line="240" w:lineRule="auto"/>
        <w:ind w:firstLine="708"/>
        <w:jc w:val="both"/>
        <w:rPr>
          <w:rFonts w:cs="Calibri"/>
          <w:sz w:val="20"/>
          <w:szCs w:val="20"/>
        </w:rPr>
      </w:pPr>
      <w:r w:rsidRPr="009F6E4B">
        <w:rPr>
          <w:rFonts w:cs="Calibri"/>
          <w:sz w:val="20"/>
          <w:szCs w:val="20"/>
        </w:rPr>
        <w:t>*Anexar organigrama de la entidad.</w:t>
      </w:r>
    </w:p>
    <w:p w14:paraId="2FEC7B12" w14:textId="7552DAD1" w:rsidR="00EC077C" w:rsidRDefault="004620C5" w:rsidP="00A65256">
      <w:pPr>
        <w:tabs>
          <w:tab w:val="left" w:leader="underscore" w:pos="9639"/>
        </w:tabs>
        <w:spacing w:after="0" w:line="240" w:lineRule="auto"/>
        <w:ind w:firstLine="708"/>
        <w:jc w:val="center"/>
        <w:rPr>
          <w:rFonts w:cs="Calibri"/>
          <w:b/>
          <w:bCs/>
          <w:sz w:val="20"/>
          <w:szCs w:val="20"/>
        </w:rPr>
      </w:pPr>
      <w:r w:rsidRPr="009F6E4B">
        <w:rPr>
          <w:rFonts w:cs="Calibri"/>
          <w:b/>
          <w:bCs/>
          <w:sz w:val="20"/>
          <w:szCs w:val="20"/>
        </w:rPr>
        <w:t>(Administración 2024-2027)</w:t>
      </w:r>
    </w:p>
    <w:p w14:paraId="3BBB1BFE" w14:textId="31BB68C3" w:rsidR="000E25FC" w:rsidRPr="009F6E4B" w:rsidRDefault="00ED2D94" w:rsidP="00A65256">
      <w:pPr>
        <w:tabs>
          <w:tab w:val="left" w:leader="underscore" w:pos="9639"/>
        </w:tabs>
        <w:spacing w:after="0" w:line="240" w:lineRule="auto"/>
        <w:ind w:firstLine="708"/>
        <w:jc w:val="center"/>
        <w:rPr>
          <w:rFonts w:cs="Calibri"/>
          <w:b/>
          <w:bCs/>
          <w:sz w:val="20"/>
          <w:szCs w:val="20"/>
        </w:rPr>
      </w:pPr>
      <w:r w:rsidRPr="00ED2D94">
        <w:rPr>
          <w:rFonts w:cs="Calibri"/>
          <w:b/>
          <w:bCs/>
          <w:sz w:val="20"/>
          <w:szCs w:val="20"/>
        </w:rPr>
        <w:drawing>
          <wp:inline distT="0" distB="0" distL="0" distR="0" wp14:anchorId="7DAEDBE0" wp14:editId="596B2270">
            <wp:extent cx="6151880" cy="320040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51880" cy="3200400"/>
                    </a:xfrm>
                    <a:prstGeom prst="rect">
                      <a:avLst/>
                    </a:prstGeom>
                  </pic:spPr>
                </pic:pic>
              </a:graphicData>
            </a:graphic>
          </wp:inline>
        </w:drawing>
      </w:r>
    </w:p>
    <w:p w14:paraId="0874F162" w14:textId="77777777" w:rsidR="0043484C" w:rsidRPr="009F6E4B" w:rsidRDefault="0043484C" w:rsidP="00EC077C">
      <w:pPr>
        <w:tabs>
          <w:tab w:val="left" w:leader="underscore" w:pos="9639"/>
        </w:tabs>
        <w:spacing w:after="0" w:line="240" w:lineRule="auto"/>
        <w:jc w:val="center"/>
        <w:rPr>
          <w:rFonts w:cs="Calibri"/>
          <w:b/>
          <w:bCs/>
          <w:sz w:val="20"/>
          <w:szCs w:val="20"/>
        </w:rPr>
      </w:pPr>
    </w:p>
    <w:p w14:paraId="390FC876" w14:textId="7CF1F1D6" w:rsidR="0043484C" w:rsidRPr="009F6E4B" w:rsidRDefault="0043484C" w:rsidP="00EC077C">
      <w:pPr>
        <w:tabs>
          <w:tab w:val="left" w:leader="underscore" w:pos="9639"/>
        </w:tabs>
        <w:spacing w:after="0" w:line="240" w:lineRule="auto"/>
        <w:jc w:val="center"/>
        <w:rPr>
          <w:rFonts w:cs="Calibri"/>
          <w:b/>
          <w:bCs/>
          <w:sz w:val="20"/>
          <w:szCs w:val="20"/>
        </w:rPr>
      </w:pPr>
    </w:p>
    <w:p w14:paraId="3B91A393" w14:textId="77777777" w:rsidR="00EC077C" w:rsidRPr="009F6E4B" w:rsidRDefault="00EC077C" w:rsidP="00EC077C">
      <w:pPr>
        <w:tabs>
          <w:tab w:val="left" w:leader="underscore" w:pos="9639"/>
        </w:tabs>
        <w:spacing w:after="0" w:line="240" w:lineRule="auto"/>
        <w:jc w:val="center"/>
        <w:rPr>
          <w:rFonts w:cs="Calibri"/>
          <w:b/>
          <w:bCs/>
          <w:sz w:val="20"/>
          <w:szCs w:val="20"/>
        </w:rPr>
      </w:pPr>
    </w:p>
    <w:p w14:paraId="19CEE146" w14:textId="0080C658"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 xml:space="preserve">g) </w:t>
      </w:r>
      <w:r w:rsidR="00396D53" w:rsidRPr="009F6E4B">
        <w:rPr>
          <w:rFonts w:cs="Calibri"/>
          <w:b/>
          <w:sz w:val="20"/>
          <w:szCs w:val="20"/>
        </w:rPr>
        <w:t>Fideicomisos de los cuales es fideicomitente o fideicomisario, y contratos análogos, incluyendo mandatos de los cuales es parte.</w:t>
      </w:r>
    </w:p>
    <w:p w14:paraId="6B9C3B7B" w14:textId="77777777" w:rsidR="007E3F3E" w:rsidRPr="009F6E4B" w:rsidRDefault="007E3F3E" w:rsidP="00CB41C4">
      <w:pPr>
        <w:tabs>
          <w:tab w:val="left" w:leader="underscore" w:pos="9639"/>
        </w:tabs>
        <w:spacing w:after="0" w:line="240" w:lineRule="auto"/>
        <w:jc w:val="both"/>
        <w:rPr>
          <w:rFonts w:cs="Calibri"/>
          <w:sz w:val="20"/>
          <w:szCs w:val="20"/>
        </w:rPr>
      </w:pPr>
    </w:p>
    <w:p w14:paraId="7A1B9FBA" w14:textId="77777777" w:rsidR="007E3F3E" w:rsidRPr="009F6E4B" w:rsidRDefault="007E3F3E" w:rsidP="007E3F3E">
      <w:pPr>
        <w:tabs>
          <w:tab w:val="left" w:leader="underscore" w:pos="9639"/>
        </w:tabs>
        <w:spacing w:after="0" w:line="240" w:lineRule="auto"/>
        <w:jc w:val="both"/>
        <w:rPr>
          <w:rFonts w:cs="Calibri"/>
          <w:sz w:val="20"/>
          <w:szCs w:val="20"/>
        </w:rPr>
      </w:pPr>
      <w:r w:rsidRPr="009F6E4B">
        <w:rPr>
          <w:rFonts w:cs="Calibri"/>
          <w:sz w:val="20"/>
          <w:szCs w:val="20"/>
        </w:rPr>
        <w:t>Al periodo que se informa, el Municipio de Guanajuato no cuenta con fideicomisos, mandatos y análogos.</w:t>
      </w:r>
    </w:p>
    <w:p w14:paraId="4580F7E1" w14:textId="77777777" w:rsidR="000722D8" w:rsidRPr="009F6E4B" w:rsidRDefault="000722D8" w:rsidP="00CB41C4">
      <w:pPr>
        <w:tabs>
          <w:tab w:val="left" w:leader="underscore" w:pos="9639"/>
        </w:tabs>
        <w:spacing w:after="0" w:line="240" w:lineRule="auto"/>
        <w:jc w:val="both"/>
        <w:rPr>
          <w:rFonts w:cs="Calibri"/>
          <w:sz w:val="20"/>
          <w:szCs w:val="20"/>
        </w:rPr>
      </w:pPr>
    </w:p>
    <w:p w14:paraId="12E280BB" w14:textId="61B6566F" w:rsidR="007D1E76" w:rsidRPr="009F6E4B" w:rsidRDefault="006F77A8" w:rsidP="000C3365">
      <w:pPr>
        <w:pStyle w:val="Ttulo2"/>
        <w:rPr>
          <w:rFonts w:asciiTheme="minorHAnsi" w:hAnsiTheme="minorHAnsi" w:cstheme="minorHAnsi"/>
          <w:b/>
          <w:color w:val="auto"/>
          <w:sz w:val="20"/>
          <w:szCs w:val="20"/>
        </w:rPr>
      </w:pPr>
      <w:bookmarkStart w:id="6" w:name="_Toc211948318"/>
      <w:r w:rsidRPr="009F6E4B">
        <w:rPr>
          <w:rFonts w:asciiTheme="minorHAnsi" w:hAnsiTheme="minorHAnsi" w:cstheme="minorHAnsi"/>
          <w:b/>
          <w:color w:val="auto"/>
          <w:sz w:val="20"/>
          <w:szCs w:val="20"/>
        </w:rPr>
        <w:t>4</w:t>
      </w:r>
      <w:r w:rsidR="007D1E76" w:rsidRPr="009F6E4B">
        <w:rPr>
          <w:rFonts w:asciiTheme="minorHAnsi" w:hAnsiTheme="minorHAnsi" w:cstheme="minorHAnsi"/>
          <w:b/>
          <w:color w:val="auto"/>
          <w:sz w:val="20"/>
          <w:szCs w:val="20"/>
        </w:rPr>
        <w:t>. Bases de Preparació</w:t>
      </w:r>
      <w:r w:rsidR="00E00323" w:rsidRPr="009F6E4B">
        <w:rPr>
          <w:rFonts w:asciiTheme="minorHAnsi" w:hAnsiTheme="minorHAnsi" w:cstheme="minorHAnsi"/>
          <w:b/>
          <w:color w:val="auto"/>
          <w:sz w:val="20"/>
          <w:szCs w:val="20"/>
        </w:rPr>
        <w:t>n de los Estados Financieros:</w:t>
      </w:r>
      <w:bookmarkEnd w:id="6"/>
    </w:p>
    <w:p w14:paraId="16713285"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Se informará sobre:</w:t>
      </w:r>
    </w:p>
    <w:p w14:paraId="0FABCEB8" w14:textId="77777777" w:rsidR="007D1E76" w:rsidRPr="009F6E4B" w:rsidRDefault="007D1E76" w:rsidP="00CB41C4">
      <w:pPr>
        <w:tabs>
          <w:tab w:val="left" w:leader="underscore" w:pos="9639"/>
        </w:tabs>
        <w:spacing w:after="0" w:line="240" w:lineRule="auto"/>
        <w:jc w:val="both"/>
        <w:rPr>
          <w:rFonts w:cs="Calibri"/>
          <w:sz w:val="20"/>
          <w:szCs w:val="20"/>
        </w:rPr>
      </w:pPr>
    </w:p>
    <w:p w14:paraId="4D261760"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a) Si se ha observado la normatividad emitida por el CONAC y las disposiciones legales aplicables.</w:t>
      </w:r>
    </w:p>
    <w:p w14:paraId="5E407C7D" w14:textId="77777777" w:rsidR="007E3F3E" w:rsidRPr="009F6E4B" w:rsidRDefault="007E3F3E" w:rsidP="007E3F3E">
      <w:pPr>
        <w:spacing w:after="0"/>
        <w:jc w:val="both"/>
        <w:rPr>
          <w:rFonts w:cs="Arial"/>
          <w:sz w:val="20"/>
          <w:szCs w:val="20"/>
        </w:rPr>
      </w:pPr>
    </w:p>
    <w:p w14:paraId="6CE31243" w14:textId="7A2B366F" w:rsidR="007E3F3E" w:rsidRPr="009F6E4B" w:rsidRDefault="007E3F3E" w:rsidP="007E3F3E">
      <w:pPr>
        <w:spacing w:after="0"/>
        <w:jc w:val="both"/>
        <w:rPr>
          <w:rFonts w:cs="Arial"/>
          <w:sz w:val="20"/>
          <w:szCs w:val="20"/>
        </w:rPr>
      </w:pPr>
      <w:r w:rsidRPr="009F6E4B">
        <w:rPr>
          <w:rFonts w:cs="Arial"/>
          <w:sz w:val="20"/>
          <w:szCs w:val="20"/>
        </w:rPr>
        <w:lastRenderedPageBreak/>
        <w:t>El municipio ha observado el cumplimiento de las disposiciones legales emiti</w:t>
      </w:r>
      <w:r w:rsidR="000722D8" w:rsidRPr="009F6E4B">
        <w:rPr>
          <w:rFonts w:cs="Arial"/>
          <w:sz w:val="20"/>
          <w:szCs w:val="20"/>
        </w:rPr>
        <w:t xml:space="preserve">das por el CONAC, con el objeto </w:t>
      </w:r>
      <w:r w:rsidRPr="009F6E4B">
        <w:rPr>
          <w:rFonts w:cs="Arial"/>
          <w:sz w:val="20"/>
          <w:szCs w:val="20"/>
        </w:rPr>
        <w:t>de lograr la armonización contable acorde a la Ley General de Contabilidad Gubernamental.</w:t>
      </w:r>
    </w:p>
    <w:p w14:paraId="58B00679" w14:textId="77777777" w:rsidR="007D1E76" w:rsidRPr="009F6E4B" w:rsidRDefault="007D1E76" w:rsidP="00CB41C4">
      <w:pPr>
        <w:tabs>
          <w:tab w:val="left" w:leader="underscore" w:pos="9639"/>
        </w:tabs>
        <w:spacing w:after="0" w:line="240" w:lineRule="auto"/>
        <w:jc w:val="both"/>
        <w:rPr>
          <w:rFonts w:cs="Calibri"/>
          <w:sz w:val="20"/>
          <w:szCs w:val="20"/>
        </w:rPr>
      </w:pPr>
    </w:p>
    <w:p w14:paraId="73F52BD1"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F4A2B3D" w14:textId="77777777" w:rsidR="007E3F3E" w:rsidRPr="009F6E4B" w:rsidRDefault="007E3F3E" w:rsidP="007E3F3E">
      <w:pPr>
        <w:spacing w:after="0"/>
        <w:jc w:val="both"/>
        <w:rPr>
          <w:rFonts w:cs="Arial"/>
          <w:sz w:val="20"/>
          <w:szCs w:val="20"/>
        </w:rPr>
      </w:pPr>
    </w:p>
    <w:p w14:paraId="4DE9FD28" w14:textId="77777777" w:rsidR="007E3F3E" w:rsidRPr="009F6E4B" w:rsidRDefault="007E3F3E" w:rsidP="007E3F3E">
      <w:pPr>
        <w:spacing w:after="0"/>
        <w:jc w:val="both"/>
        <w:rPr>
          <w:rFonts w:cs="Arial"/>
          <w:sz w:val="20"/>
          <w:szCs w:val="20"/>
        </w:rPr>
      </w:pPr>
      <w:r w:rsidRPr="009F6E4B">
        <w:rPr>
          <w:rFonts w:cs="Arial"/>
          <w:sz w:val="20"/>
          <w:szCs w:val="20"/>
        </w:rPr>
        <w:t>La normatividad aplicada para el reconocimiento, valuación y revelación de los diferentes rubros de la información financiera y las bases de medición utilizadas para la elaboración de los estados financieros se encuentra alineada de acuerdo a las normas emitidas por el CONAC.</w:t>
      </w:r>
    </w:p>
    <w:p w14:paraId="7325CB45" w14:textId="77777777" w:rsidR="006A65AB" w:rsidRPr="009F6E4B" w:rsidRDefault="006A65AB" w:rsidP="007E3F3E">
      <w:pPr>
        <w:spacing w:after="0"/>
        <w:jc w:val="both"/>
        <w:rPr>
          <w:rFonts w:cs="Arial"/>
          <w:sz w:val="20"/>
          <w:szCs w:val="20"/>
        </w:rPr>
      </w:pPr>
    </w:p>
    <w:p w14:paraId="24A1D3E1" w14:textId="77777777" w:rsidR="007E3F3E" w:rsidRPr="009F6E4B" w:rsidRDefault="007E3F3E" w:rsidP="007E3F3E">
      <w:pPr>
        <w:spacing w:after="0"/>
        <w:jc w:val="both"/>
        <w:rPr>
          <w:rFonts w:cs="Arial"/>
          <w:sz w:val="20"/>
          <w:szCs w:val="20"/>
        </w:rPr>
      </w:pPr>
      <w:r w:rsidRPr="009F6E4B">
        <w:rPr>
          <w:rFonts w:cs="Arial"/>
          <w:sz w:val="20"/>
          <w:szCs w:val="20"/>
        </w:rPr>
        <w:t>Las bases que se tomaron para la preparación de los estados financieros del presente periodo, fueron conforme a la Normatividad emitida a la fecha por el Consejo Nacional de Armonización Contable, Constitución Política para el Estado de Guanajuato, Ley de Fiscalización Superior del Estado de Guanajuato, Ley General de Contabilidad Gubernamental, Ley Orgánica Municipal para el Estado de Guanajuato, Ley de Responsabilidades Administrativas para el Estado de Guanajuato.</w:t>
      </w:r>
    </w:p>
    <w:p w14:paraId="2DCF252C" w14:textId="77777777" w:rsidR="007D1E76" w:rsidRPr="009F6E4B" w:rsidRDefault="007D1E76" w:rsidP="00CB41C4">
      <w:pPr>
        <w:tabs>
          <w:tab w:val="left" w:leader="underscore" w:pos="9639"/>
        </w:tabs>
        <w:spacing w:after="0" w:line="240" w:lineRule="auto"/>
        <w:jc w:val="both"/>
        <w:rPr>
          <w:rFonts w:cs="Calibri"/>
          <w:sz w:val="20"/>
          <w:szCs w:val="20"/>
        </w:rPr>
      </w:pPr>
    </w:p>
    <w:p w14:paraId="7ED1C1ED" w14:textId="784B4DD1"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 xml:space="preserve">c) </w:t>
      </w:r>
      <w:r w:rsidR="00A6346D" w:rsidRPr="009F6E4B">
        <w:rPr>
          <w:rFonts w:cs="Calibri"/>
          <w:b/>
          <w:sz w:val="20"/>
          <w:szCs w:val="20"/>
        </w:rPr>
        <w:t>Postulados básicos de Contabilidad Gubernamental (PBCG)</w:t>
      </w:r>
      <w:r w:rsidRPr="009F6E4B">
        <w:rPr>
          <w:rFonts w:cs="Calibri"/>
          <w:b/>
          <w:sz w:val="20"/>
          <w:szCs w:val="20"/>
        </w:rPr>
        <w:t>.</w:t>
      </w:r>
    </w:p>
    <w:p w14:paraId="45C03266" w14:textId="77777777" w:rsidR="007E3F3E" w:rsidRPr="009F6E4B" w:rsidRDefault="007E3F3E" w:rsidP="007E3F3E">
      <w:pPr>
        <w:spacing w:after="0"/>
        <w:jc w:val="both"/>
        <w:rPr>
          <w:rFonts w:cs="Arial"/>
          <w:sz w:val="20"/>
          <w:szCs w:val="20"/>
        </w:rPr>
      </w:pPr>
    </w:p>
    <w:p w14:paraId="70569C89" w14:textId="77777777" w:rsidR="007E3F3E" w:rsidRPr="009F6E4B" w:rsidRDefault="007E3F3E" w:rsidP="007E3F3E">
      <w:pPr>
        <w:spacing w:after="0"/>
        <w:jc w:val="both"/>
        <w:rPr>
          <w:rFonts w:cs="Arial"/>
          <w:sz w:val="20"/>
          <w:szCs w:val="20"/>
        </w:rPr>
      </w:pPr>
      <w:r w:rsidRPr="009F6E4B">
        <w:rPr>
          <w:rFonts w:cs="Arial"/>
          <w:sz w:val="20"/>
          <w:szCs w:val="20"/>
        </w:rPr>
        <w:t>1.- Sustancia Económica, 2.- Entes Públicos, 3.- Existencia Permanente, 4.- Revelación Suficiente, 5.- Importancia Relativa, 6.- Registro e Integración Presupuestaria, 7.- Consolidación de la Información Financiera, 8.- Devengo Contable, 9.- Valuación, 10.- Dualidad Económica, 11.- Consistencia.</w:t>
      </w:r>
    </w:p>
    <w:p w14:paraId="1CC2D59E" w14:textId="77777777" w:rsidR="007D1E76" w:rsidRPr="009F6E4B" w:rsidRDefault="007D1E76" w:rsidP="00CB41C4">
      <w:pPr>
        <w:tabs>
          <w:tab w:val="left" w:leader="underscore" w:pos="9639"/>
        </w:tabs>
        <w:spacing w:after="0" w:line="240" w:lineRule="auto"/>
        <w:jc w:val="both"/>
        <w:rPr>
          <w:rFonts w:cs="Calibri"/>
          <w:sz w:val="20"/>
          <w:szCs w:val="20"/>
        </w:rPr>
      </w:pPr>
    </w:p>
    <w:p w14:paraId="7989D893" w14:textId="6A08B59B"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b/>
          <w:sz w:val="20"/>
          <w:szCs w:val="20"/>
        </w:rPr>
        <w:t xml:space="preserve">d)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9F6E4B">
        <w:rPr>
          <w:rFonts w:cs="Calibri"/>
          <w:b/>
          <w:sz w:val="20"/>
          <w:szCs w:val="20"/>
        </w:rPr>
        <w:t>Marco Conceptual de Contabilidad Gubernamental (MCCG) y sus modificaciones</w:t>
      </w:r>
      <w:r w:rsidR="0043078C" w:rsidRPr="009F6E4B">
        <w:rPr>
          <w:rFonts w:cs="Calibri"/>
          <w:sz w:val="20"/>
          <w:szCs w:val="20"/>
        </w:rPr>
        <w:t>.</w:t>
      </w:r>
    </w:p>
    <w:p w14:paraId="1C1FF429" w14:textId="77777777" w:rsidR="007E3F3E" w:rsidRPr="009F6E4B" w:rsidRDefault="007E3F3E" w:rsidP="007E3F3E">
      <w:pPr>
        <w:spacing w:after="0"/>
        <w:jc w:val="both"/>
        <w:rPr>
          <w:rFonts w:cs="Arial"/>
          <w:sz w:val="20"/>
          <w:szCs w:val="20"/>
        </w:rPr>
      </w:pPr>
    </w:p>
    <w:p w14:paraId="10E68E48" w14:textId="117F8714" w:rsidR="007E3F3E" w:rsidRPr="009F6E4B" w:rsidRDefault="007E3F3E" w:rsidP="00E16610">
      <w:pPr>
        <w:spacing w:after="0"/>
        <w:jc w:val="both"/>
        <w:rPr>
          <w:rFonts w:cs="Arial"/>
          <w:sz w:val="20"/>
          <w:szCs w:val="20"/>
        </w:rPr>
      </w:pPr>
      <w:r w:rsidRPr="009F6E4B">
        <w:rPr>
          <w:rFonts w:cs="Arial"/>
          <w:sz w:val="20"/>
          <w:szCs w:val="20"/>
        </w:rPr>
        <w:t>A la fecha no se aplica normatividad supletoria. La base del devengado conforme a la Ley de Contabilidad Gubernamental, se empezó a aplicar en el año 2010.</w:t>
      </w:r>
    </w:p>
    <w:p w14:paraId="77ED1B46" w14:textId="77777777" w:rsidR="007E3F3E" w:rsidRPr="009F6E4B" w:rsidRDefault="007E3F3E" w:rsidP="00CB41C4">
      <w:pPr>
        <w:tabs>
          <w:tab w:val="left" w:leader="underscore" w:pos="9639"/>
        </w:tabs>
        <w:spacing w:after="0" w:line="240" w:lineRule="auto"/>
        <w:jc w:val="both"/>
        <w:rPr>
          <w:rFonts w:cs="Calibri"/>
          <w:b/>
          <w:sz w:val="20"/>
          <w:szCs w:val="20"/>
        </w:rPr>
      </w:pPr>
    </w:p>
    <w:p w14:paraId="084AD24A" w14:textId="4A679E5F"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 xml:space="preserve">e) Para las entidades que por primera vez estén implementando la base </w:t>
      </w:r>
      <w:r w:rsidR="0086420E" w:rsidRPr="009F6E4B">
        <w:rPr>
          <w:rFonts w:cs="Calibri"/>
          <w:b/>
          <w:sz w:val="20"/>
          <w:szCs w:val="20"/>
        </w:rPr>
        <w:t xml:space="preserve">de </w:t>
      </w:r>
      <w:r w:rsidRPr="009F6E4B">
        <w:rPr>
          <w:rFonts w:cs="Calibri"/>
          <w:b/>
          <w:sz w:val="20"/>
          <w:szCs w:val="20"/>
        </w:rPr>
        <w:t>devengado de acuerdo a la Ley de Contabilidad, deberán:</w:t>
      </w:r>
    </w:p>
    <w:p w14:paraId="39720946" w14:textId="77777777" w:rsidR="007D1E76" w:rsidRPr="009F6E4B" w:rsidRDefault="007D1E76" w:rsidP="00CB41C4">
      <w:pPr>
        <w:tabs>
          <w:tab w:val="left" w:leader="underscore" w:pos="9639"/>
        </w:tabs>
        <w:spacing w:after="0" w:line="240" w:lineRule="auto"/>
        <w:jc w:val="both"/>
        <w:rPr>
          <w:rFonts w:cs="Calibri"/>
          <w:sz w:val="20"/>
          <w:szCs w:val="20"/>
        </w:rPr>
      </w:pPr>
    </w:p>
    <w:p w14:paraId="66DA893A"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*Revelar las nuevas políticas de reconocimiento:</w:t>
      </w:r>
    </w:p>
    <w:p w14:paraId="39696E5E" w14:textId="77777777" w:rsidR="006A65AB" w:rsidRPr="009F6E4B" w:rsidRDefault="006A65AB" w:rsidP="007E3F3E">
      <w:pPr>
        <w:spacing w:after="0"/>
        <w:jc w:val="both"/>
        <w:rPr>
          <w:rFonts w:eastAsia="Times New Roman" w:cs="Arial"/>
          <w:sz w:val="20"/>
          <w:szCs w:val="20"/>
        </w:rPr>
      </w:pPr>
    </w:p>
    <w:p w14:paraId="4663C1EB" w14:textId="698549B4" w:rsidR="007E3F3E" w:rsidRPr="009F6E4B" w:rsidRDefault="007E3F3E" w:rsidP="007E3F3E">
      <w:pPr>
        <w:spacing w:after="0"/>
        <w:jc w:val="both"/>
        <w:rPr>
          <w:rFonts w:cs="Calibri"/>
          <w:b/>
          <w:sz w:val="20"/>
          <w:szCs w:val="20"/>
        </w:rPr>
      </w:pPr>
      <w:r w:rsidRPr="009F6E4B">
        <w:rPr>
          <w:rFonts w:eastAsia="Times New Roman" w:cs="Arial"/>
          <w:sz w:val="20"/>
          <w:szCs w:val="20"/>
        </w:rPr>
        <w:t xml:space="preserve">Esta nota no le aplica a este municipio. </w:t>
      </w:r>
      <w:r w:rsidRPr="009F6E4B">
        <w:rPr>
          <w:rFonts w:cs="Arial"/>
          <w:sz w:val="20"/>
          <w:szCs w:val="20"/>
        </w:rPr>
        <w:t>La base del devengado conforme a la Ley de Contabilidad Gubernamental, se empezó a aplicar en el año 2010.</w:t>
      </w:r>
    </w:p>
    <w:p w14:paraId="75AC3EA1" w14:textId="77777777" w:rsidR="007D1E76" w:rsidRPr="009F6E4B" w:rsidRDefault="007D1E76" w:rsidP="00CB41C4">
      <w:pPr>
        <w:tabs>
          <w:tab w:val="left" w:leader="underscore" w:pos="9639"/>
        </w:tabs>
        <w:spacing w:after="0" w:line="240" w:lineRule="auto"/>
        <w:jc w:val="both"/>
        <w:rPr>
          <w:rFonts w:cs="Calibri"/>
          <w:sz w:val="20"/>
          <w:szCs w:val="20"/>
        </w:rPr>
      </w:pPr>
    </w:p>
    <w:p w14:paraId="6BEBABB5" w14:textId="77777777" w:rsidR="007D1E76" w:rsidRPr="009F6E4B" w:rsidRDefault="007D1E76" w:rsidP="00CB41C4">
      <w:pPr>
        <w:tabs>
          <w:tab w:val="left" w:leader="underscore" w:pos="9639"/>
        </w:tabs>
        <w:spacing w:after="0" w:line="240" w:lineRule="auto"/>
        <w:jc w:val="both"/>
        <w:rPr>
          <w:rFonts w:cs="Calibri"/>
          <w:b/>
          <w:bCs/>
          <w:sz w:val="20"/>
          <w:szCs w:val="20"/>
        </w:rPr>
      </w:pPr>
      <w:r w:rsidRPr="009F6E4B">
        <w:rPr>
          <w:rFonts w:cs="Calibri"/>
          <w:b/>
          <w:bCs/>
          <w:sz w:val="20"/>
          <w:szCs w:val="20"/>
        </w:rPr>
        <w:t>*Plan de implementación:</w:t>
      </w:r>
    </w:p>
    <w:p w14:paraId="4B273D75" w14:textId="72F717BD" w:rsidR="007D1E76" w:rsidRPr="009F6E4B" w:rsidRDefault="007D1E76" w:rsidP="00CB41C4">
      <w:pPr>
        <w:tabs>
          <w:tab w:val="left" w:leader="underscore" w:pos="9639"/>
        </w:tabs>
        <w:spacing w:after="0" w:line="240" w:lineRule="auto"/>
        <w:jc w:val="both"/>
        <w:rPr>
          <w:rFonts w:cs="Calibri"/>
          <w:sz w:val="20"/>
          <w:szCs w:val="20"/>
        </w:rPr>
      </w:pPr>
    </w:p>
    <w:p w14:paraId="0C56ACE4" w14:textId="7394978E" w:rsidR="007E3F3E" w:rsidRPr="009F6E4B" w:rsidRDefault="007E3F3E" w:rsidP="007E3F3E">
      <w:pPr>
        <w:spacing w:after="0"/>
        <w:jc w:val="both"/>
        <w:rPr>
          <w:rFonts w:cs="Calibri"/>
          <w:b/>
          <w:sz w:val="20"/>
          <w:szCs w:val="20"/>
        </w:rPr>
      </w:pPr>
      <w:r w:rsidRPr="009F6E4B">
        <w:rPr>
          <w:rFonts w:eastAsia="Times New Roman" w:cs="Arial"/>
          <w:sz w:val="20"/>
          <w:szCs w:val="20"/>
        </w:rPr>
        <w:t>Esta nota no le aplica a este municipio.</w:t>
      </w:r>
    </w:p>
    <w:p w14:paraId="3B6D9156" w14:textId="77777777" w:rsidR="007D1E76" w:rsidRPr="009F6E4B" w:rsidRDefault="007D1E76" w:rsidP="00CB41C4">
      <w:pPr>
        <w:tabs>
          <w:tab w:val="left" w:leader="underscore" w:pos="9639"/>
        </w:tabs>
        <w:spacing w:after="0" w:line="240" w:lineRule="auto"/>
        <w:jc w:val="both"/>
        <w:rPr>
          <w:rFonts w:cs="Calibri"/>
          <w:sz w:val="20"/>
          <w:szCs w:val="20"/>
        </w:rPr>
      </w:pPr>
    </w:p>
    <w:p w14:paraId="756D764B" w14:textId="77777777" w:rsidR="007D1E76" w:rsidRPr="009F6E4B" w:rsidRDefault="007D1E76" w:rsidP="00CB41C4">
      <w:pPr>
        <w:tabs>
          <w:tab w:val="left" w:leader="underscore" w:pos="9639"/>
        </w:tabs>
        <w:spacing w:after="0" w:line="240" w:lineRule="auto"/>
        <w:jc w:val="both"/>
        <w:rPr>
          <w:rFonts w:cs="Calibri"/>
          <w:b/>
          <w:bCs/>
          <w:sz w:val="20"/>
          <w:szCs w:val="20"/>
        </w:rPr>
      </w:pPr>
      <w:r w:rsidRPr="009F6E4B">
        <w:rPr>
          <w:rFonts w:cs="Calibri"/>
          <w:b/>
          <w:bCs/>
          <w:sz w:val="20"/>
          <w:szCs w:val="20"/>
        </w:rPr>
        <w:t>*Revelar los cambios en las políticas, la clasificación y medición de las mismas, así como su impacto en la información financiera:</w:t>
      </w:r>
    </w:p>
    <w:p w14:paraId="0360043A" w14:textId="26870A37" w:rsidR="007D1E76" w:rsidRPr="009F6E4B" w:rsidRDefault="007D1E76" w:rsidP="00CB41C4">
      <w:pPr>
        <w:tabs>
          <w:tab w:val="left" w:leader="underscore" w:pos="9639"/>
        </w:tabs>
        <w:spacing w:after="0" w:line="240" w:lineRule="auto"/>
        <w:jc w:val="both"/>
        <w:rPr>
          <w:rFonts w:cs="Calibri"/>
          <w:sz w:val="20"/>
          <w:szCs w:val="20"/>
        </w:rPr>
      </w:pPr>
    </w:p>
    <w:p w14:paraId="771F3335" w14:textId="77777777" w:rsidR="007E3F3E" w:rsidRPr="009F6E4B" w:rsidRDefault="007E3F3E" w:rsidP="007E3F3E">
      <w:pPr>
        <w:spacing w:after="0"/>
        <w:jc w:val="both"/>
        <w:rPr>
          <w:rFonts w:cs="Calibri"/>
          <w:b/>
          <w:sz w:val="20"/>
          <w:szCs w:val="20"/>
        </w:rPr>
      </w:pPr>
      <w:r w:rsidRPr="009F6E4B">
        <w:rPr>
          <w:rFonts w:eastAsia="Times New Roman" w:cs="Arial"/>
          <w:sz w:val="20"/>
          <w:szCs w:val="20"/>
        </w:rPr>
        <w:t>Esta nota no le aplica a este municipio.</w:t>
      </w:r>
    </w:p>
    <w:p w14:paraId="57326D16" w14:textId="77777777" w:rsidR="006F0687" w:rsidRPr="009F6E4B" w:rsidRDefault="006F0687" w:rsidP="006F0687">
      <w:pPr>
        <w:tabs>
          <w:tab w:val="left" w:leader="underscore" w:pos="9639"/>
        </w:tabs>
        <w:spacing w:after="0" w:line="240" w:lineRule="auto"/>
        <w:jc w:val="both"/>
        <w:rPr>
          <w:rFonts w:cs="Calibri"/>
          <w:sz w:val="20"/>
          <w:szCs w:val="20"/>
        </w:rPr>
      </w:pPr>
    </w:p>
    <w:p w14:paraId="71521D40" w14:textId="25A82D8F" w:rsidR="006F0687" w:rsidRPr="009F6E4B" w:rsidRDefault="006F0687" w:rsidP="006F0687">
      <w:pPr>
        <w:tabs>
          <w:tab w:val="left" w:leader="underscore" w:pos="9639"/>
        </w:tabs>
        <w:spacing w:after="0" w:line="240" w:lineRule="auto"/>
        <w:jc w:val="both"/>
        <w:rPr>
          <w:rFonts w:cs="Calibri"/>
          <w:b/>
          <w:bCs/>
          <w:sz w:val="20"/>
          <w:szCs w:val="20"/>
        </w:rPr>
      </w:pPr>
      <w:r w:rsidRPr="009F6E4B">
        <w:rPr>
          <w:rFonts w:cs="Calibri"/>
          <w:b/>
          <w:bCs/>
          <w:sz w:val="20"/>
          <w:szCs w:val="20"/>
        </w:rPr>
        <w:t>*</w:t>
      </w:r>
      <w:r w:rsidR="00D546B2" w:rsidRPr="009F6E4B">
        <w:rPr>
          <w:rFonts w:cs="Calibri"/>
          <w:b/>
          <w:bCs/>
          <w:sz w:val="20"/>
          <w:szCs w:val="20"/>
        </w:rPr>
        <w:t>Presentar los últimos estados financieros con la normatividad anteriormente utilizada con las nuevas políticas para fines de comparación en la transición a la base de devengado.</w:t>
      </w:r>
    </w:p>
    <w:p w14:paraId="158EC49E" w14:textId="77777777" w:rsidR="007D1E76" w:rsidRPr="009F6E4B" w:rsidRDefault="007D1E76" w:rsidP="00CB41C4">
      <w:pPr>
        <w:tabs>
          <w:tab w:val="left" w:leader="underscore" w:pos="9639"/>
        </w:tabs>
        <w:spacing w:after="0" w:line="240" w:lineRule="auto"/>
        <w:jc w:val="both"/>
        <w:rPr>
          <w:rFonts w:cs="Calibri"/>
          <w:sz w:val="20"/>
          <w:szCs w:val="20"/>
        </w:rPr>
      </w:pPr>
    </w:p>
    <w:p w14:paraId="271F5ADC" w14:textId="77777777" w:rsidR="007E3F3E" w:rsidRPr="009F6E4B" w:rsidRDefault="007E3F3E" w:rsidP="007E3F3E">
      <w:pPr>
        <w:spacing w:after="0"/>
        <w:jc w:val="both"/>
        <w:rPr>
          <w:rFonts w:cs="Calibri"/>
          <w:b/>
          <w:sz w:val="20"/>
          <w:szCs w:val="20"/>
        </w:rPr>
      </w:pPr>
      <w:r w:rsidRPr="009F6E4B">
        <w:rPr>
          <w:rFonts w:eastAsia="Times New Roman" w:cs="Arial"/>
          <w:sz w:val="20"/>
          <w:szCs w:val="20"/>
        </w:rPr>
        <w:t>Esta nota no le aplica a este municipio.</w:t>
      </w:r>
    </w:p>
    <w:p w14:paraId="02FC60EF" w14:textId="77777777" w:rsidR="007E3F3E" w:rsidRPr="009F6E4B" w:rsidRDefault="007E3F3E" w:rsidP="00CB41C4">
      <w:pPr>
        <w:tabs>
          <w:tab w:val="left" w:leader="underscore" w:pos="9639"/>
        </w:tabs>
        <w:spacing w:after="0" w:line="240" w:lineRule="auto"/>
        <w:jc w:val="both"/>
        <w:rPr>
          <w:rFonts w:cs="Calibri"/>
          <w:sz w:val="20"/>
          <w:szCs w:val="20"/>
        </w:rPr>
      </w:pPr>
    </w:p>
    <w:p w14:paraId="7025E7E0" w14:textId="4C87F38F" w:rsidR="007D1E76" w:rsidRPr="009F6E4B" w:rsidRDefault="007F699D" w:rsidP="000C3365">
      <w:pPr>
        <w:pStyle w:val="Ttulo2"/>
        <w:rPr>
          <w:rFonts w:cs="Calibri"/>
          <w:b/>
          <w:sz w:val="20"/>
          <w:szCs w:val="20"/>
        </w:rPr>
      </w:pPr>
      <w:bookmarkStart w:id="7" w:name="_Toc211948319"/>
      <w:r w:rsidRPr="009F6E4B">
        <w:rPr>
          <w:rFonts w:asciiTheme="minorHAnsi" w:hAnsiTheme="minorHAnsi" w:cstheme="minorHAnsi"/>
          <w:b/>
          <w:color w:val="auto"/>
          <w:sz w:val="20"/>
          <w:szCs w:val="20"/>
        </w:rPr>
        <w:t>5</w:t>
      </w:r>
      <w:r w:rsidR="007D1E76" w:rsidRPr="009F6E4B">
        <w:rPr>
          <w:rFonts w:asciiTheme="minorHAnsi" w:hAnsiTheme="minorHAnsi" w:cstheme="minorHAnsi"/>
          <w:b/>
          <w:color w:val="auto"/>
          <w:sz w:val="20"/>
          <w:szCs w:val="20"/>
        </w:rPr>
        <w:t>. Políticas de</w:t>
      </w:r>
      <w:r w:rsidR="00E00323" w:rsidRPr="009F6E4B">
        <w:rPr>
          <w:rFonts w:asciiTheme="minorHAnsi" w:hAnsiTheme="minorHAnsi" w:cstheme="minorHAnsi"/>
          <w:b/>
          <w:color w:val="auto"/>
          <w:sz w:val="20"/>
          <w:szCs w:val="20"/>
        </w:rPr>
        <w:t xml:space="preserve"> Contabilidad Significativas:</w:t>
      </w:r>
      <w:bookmarkEnd w:id="7"/>
    </w:p>
    <w:p w14:paraId="6E171C3A" w14:textId="77777777" w:rsidR="006A65AB" w:rsidRPr="009F6E4B" w:rsidRDefault="006A65AB" w:rsidP="00AF4375">
      <w:pPr>
        <w:tabs>
          <w:tab w:val="left" w:leader="underscore" w:pos="9639"/>
        </w:tabs>
        <w:spacing w:after="0" w:line="240" w:lineRule="auto"/>
        <w:jc w:val="both"/>
        <w:rPr>
          <w:rFonts w:cs="Calibri"/>
          <w:sz w:val="20"/>
          <w:szCs w:val="20"/>
        </w:rPr>
      </w:pPr>
    </w:p>
    <w:p w14:paraId="685C2AC3" w14:textId="1CBBDCEC" w:rsidR="00AF4375" w:rsidRPr="009F6E4B" w:rsidRDefault="00AF4375" w:rsidP="00AF4375">
      <w:pPr>
        <w:tabs>
          <w:tab w:val="left" w:leader="underscore" w:pos="9639"/>
        </w:tabs>
        <w:spacing w:after="0" w:line="240" w:lineRule="auto"/>
        <w:jc w:val="both"/>
        <w:rPr>
          <w:rFonts w:cs="Calibri"/>
          <w:sz w:val="20"/>
          <w:szCs w:val="20"/>
        </w:rPr>
      </w:pPr>
      <w:r w:rsidRPr="009F6E4B">
        <w:rPr>
          <w:rFonts w:cs="Calibri"/>
          <w:sz w:val="20"/>
          <w:szCs w:val="20"/>
        </w:rPr>
        <w:t xml:space="preserve">Son los principios, bases, reglas y procedimientos específicos adoptados por el ente público en la elaboración y presentación de sus estados financieros. </w:t>
      </w:r>
    </w:p>
    <w:p w14:paraId="0DFB7903" w14:textId="77777777" w:rsidR="006A65AB" w:rsidRPr="009F6E4B" w:rsidRDefault="006A65AB" w:rsidP="00AF4375">
      <w:pPr>
        <w:tabs>
          <w:tab w:val="left" w:leader="underscore" w:pos="9639"/>
        </w:tabs>
        <w:spacing w:after="0" w:line="240" w:lineRule="auto"/>
        <w:jc w:val="both"/>
        <w:rPr>
          <w:rFonts w:cs="Calibri"/>
          <w:sz w:val="20"/>
          <w:szCs w:val="20"/>
        </w:rPr>
      </w:pPr>
    </w:p>
    <w:p w14:paraId="793D8065" w14:textId="32E17174" w:rsidR="007D1E76" w:rsidRPr="009F6E4B" w:rsidRDefault="00AF4375" w:rsidP="00AF4375">
      <w:pPr>
        <w:tabs>
          <w:tab w:val="left" w:leader="underscore" w:pos="9639"/>
        </w:tabs>
        <w:spacing w:after="0" w:line="240" w:lineRule="auto"/>
        <w:jc w:val="both"/>
        <w:rPr>
          <w:rFonts w:cs="Calibri"/>
          <w:sz w:val="20"/>
          <w:szCs w:val="20"/>
        </w:rPr>
      </w:pPr>
      <w:r w:rsidRPr="009F6E4B">
        <w:rPr>
          <w:rFonts w:cs="Calibri"/>
          <w:sz w:val="20"/>
          <w:szCs w:val="20"/>
        </w:rPr>
        <w:t>El ente público seleccionará y aplicará sus políticas contables de manera congruente para transacciones, otros eventos y condiciones que sean similares.</w:t>
      </w:r>
    </w:p>
    <w:p w14:paraId="4773A4FE"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Se informará sobre:</w:t>
      </w:r>
    </w:p>
    <w:p w14:paraId="3A8D7951" w14:textId="77777777" w:rsidR="007D1E76" w:rsidRPr="009F6E4B" w:rsidRDefault="007D1E76" w:rsidP="00CB41C4">
      <w:pPr>
        <w:tabs>
          <w:tab w:val="left" w:leader="underscore" w:pos="9639"/>
        </w:tabs>
        <w:spacing w:after="0" w:line="240" w:lineRule="auto"/>
        <w:jc w:val="both"/>
        <w:rPr>
          <w:rFonts w:cs="Calibri"/>
          <w:sz w:val="20"/>
          <w:szCs w:val="20"/>
        </w:rPr>
      </w:pPr>
    </w:p>
    <w:p w14:paraId="6073F87B" w14:textId="088E4F59"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 xml:space="preserve">a) </w:t>
      </w:r>
      <w:r w:rsidR="00FC1AE8" w:rsidRPr="009F6E4B">
        <w:rPr>
          <w:rFonts w:cs="Calibri"/>
          <w:b/>
          <w:sz w:val="20"/>
          <w:szCs w:val="20"/>
        </w:rPr>
        <w:t>Actualización: se informará del método utilizado para la actualización del valor de los activos, pasivos y Hacienda Pública/Patrimonio y las razones de dicha elección. Así como informar de la desconexión o reconexión inflacionaria</w:t>
      </w:r>
      <w:r w:rsidRPr="009F6E4B">
        <w:rPr>
          <w:rFonts w:cs="Calibri"/>
          <w:b/>
          <w:sz w:val="20"/>
          <w:szCs w:val="20"/>
        </w:rPr>
        <w:t>:</w:t>
      </w:r>
    </w:p>
    <w:p w14:paraId="2923F96E" w14:textId="3069B213" w:rsidR="007E3F3E" w:rsidRPr="00A01636" w:rsidRDefault="007E3F3E" w:rsidP="007E3F3E">
      <w:pPr>
        <w:spacing w:after="0"/>
        <w:jc w:val="both"/>
        <w:rPr>
          <w:rFonts w:eastAsia="Times New Roman" w:cs="Arial"/>
          <w:sz w:val="20"/>
          <w:szCs w:val="20"/>
          <w:highlight w:val="yellow"/>
        </w:rPr>
      </w:pPr>
    </w:p>
    <w:p w14:paraId="2E8A3ABB" w14:textId="58280404" w:rsidR="006B5053" w:rsidRPr="00037299" w:rsidRDefault="00A01636" w:rsidP="007E3F3E">
      <w:pPr>
        <w:spacing w:after="0"/>
        <w:jc w:val="both"/>
        <w:rPr>
          <w:rFonts w:eastAsia="Times New Roman" w:cs="Arial"/>
          <w:sz w:val="20"/>
          <w:szCs w:val="20"/>
        </w:rPr>
      </w:pPr>
      <w:r w:rsidRPr="00037299">
        <w:rPr>
          <w:rFonts w:eastAsia="Times New Roman" w:cs="Arial"/>
          <w:sz w:val="20"/>
          <w:szCs w:val="20"/>
        </w:rPr>
        <w:t xml:space="preserve">Se </w:t>
      </w:r>
      <w:r w:rsidR="00037299" w:rsidRPr="00037299">
        <w:rPr>
          <w:rFonts w:eastAsia="Times New Roman" w:cs="Arial"/>
          <w:sz w:val="20"/>
          <w:szCs w:val="20"/>
        </w:rPr>
        <w:t xml:space="preserve">actualizaron los valores de 139 </w:t>
      </w:r>
      <w:r w:rsidRPr="00037299">
        <w:rPr>
          <w:rFonts w:eastAsia="Times New Roman" w:cs="Arial"/>
          <w:sz w:val="20"/>
          <w:szCs w:val="20"/>
        </w:rPr>
        <w:t>terrenos propiedad del Municipio</w:t>
      </w:r>
      <w:r w:rsidR="006B5053" w:rsidRPr="00037299">
        <w:rPr>
          <w:rFonts w:eastAsia="Times New Roman" w:cs="Arial"/>
          <w:sz w:val="20"/>
          <w:szCs w:val="20"/>
        </w:rPr>
        <w:t xml:space="preserve">, conforme a los avalúos actualizados y proporcionados por la Dirección </w:t>
      </w:r>
      <w:r w:rsidRPr="00037299">
        <w:rPr>
          <w:rFonts w:eastAsia="Times New Roman" w:cs="Arial"/>
          <w:sz w:val="20"/>
          <w:szCs w:val="20"/>
        </w:rPr>
        <w:t>de Catastro e Impuesto Predial.</w:t>
      </w:r>
    </w:p>
    <w:p w14:paraId="004A4D32" w14:textId="77777777" w:rsidR="007D1E76" w:rsidRPr="009F6E4B" w:rsidRDefault="007D1E76" w:rsidP="00CB41C4">
      <w:pPr>
        <w:tabs>
          <w:tab w:val="left" w:leader="underscore" w:pos="9639"/>
        </w:tabs>
        <w:spacing w:after="0" w:line="240" w:lineRule="auto"/>
        <w:jc w:val="both"/>
        <w:rPr>
          <w:rFonts w:cs="Calibri"/>
          <w:sz w:val="20"/>
          <w:szCs w:val="20"/>
        </w:rPr>
      </w:pPr>
    </w:p>
    <w:p w14:paraId="3D8017C2" w14:textId="13DA86EE"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 xml:space="preserve">b) </w:t>
      </w:r>
      <w:r w:rsidR="001C710C" w:rsidRPr="009F6E4B">
        <w:rPr>
          <w:rFonts w:cs="Calibri"/>
          <w:b/>
          <w:sz w:val="20"/>
          <w:szCs w:val="20"/>
        </w:rPr>
        <w:t>Informar sobre la realización de operaciones en el extranjero y de sus efectos en la información financiera gubernamental, considerando entre otros el importe de las variaciones cambiarias reconocidas en el resultado (ahorro o desahorro)</w:t>
      </w:r>
      <w:r w:rsidRPr="009F6E4B">
        <w:rPr>
          <w:rFonts w:cs="Calibri"/>
          <w:b/>
          <w:sz w:val="20"/>
          <w:szCs w:val="20"/>
        </w:rPr>
        <w:t>:</w:t>
      </w:r>
    </w:p>
    <w:p w14:paraId="35FCED94" w14:textId="77777777" w:rsidR="007D1E76" w:rsidRPr="009F6E4B" w:rsidRDefault="007D1E76" w:rsidP="00CB41C4">
      <w:pPr>
        <w:tabs>
          <w:tab w:val="left" w:leader="underscore" w:pos="9639"/>
        </w:tabs>
        <w:spacing w:after="0" w:line="240" w:lineRule="auto"/>
        <w:jc w:val="both"/>
        <w:rPr>
          <w:rFonts w:cs="Calibri"/>
          <w:sz w:val="20"/>
          <w:szCs w:val="20"/>
        </w:rPr>
      </w:pPr>
    </w:p>
    <w:p w14:paraId="6CFDB50C" w14:textId="77777777" w:rsidR="007E3F3E" w:rsidRPr="009F6E4B" w:rsidRDefault="007E3F3E" w:rsidP="007E3F3E">
      <w:pPr>
        <w:spacing w:after="0"/>
        <w:jc w:val="both"/>
        <w:rPr>
          <w:rFonts w:cs="Calibri"/>
          <w:sz w:val="20"/>
          <w:szCs w:val="20"/>
        </w:rPr>
      </w:pPr>
      <w:r w:rsidRPr="009F6E4B">
        <w:rPr>
          <w:rFonts w:eastAsia="Times New Roman" w:cs="Arial"/>
          <w:sz w:val="20"/>
          <w:szCs w:val="20"/>
        </w:rPr>
        <w:t>Al periodo no se han realizado operaciones en el extranjero.</w:t>
      </w:r>
    </w:p>
    <w:p w14:paraId="4FB1A46C" w14:textId="77777777" w:rsidR="007E3F3E" w:rsidRPr="009F6E4B" w:rsidRDefault="007E3F3E" w:rsidP="00CB41C4">
      <w:pPr>
        <w:tabs>
          <w:tab w:val="left" w:leader="underscore" w:pos="9639"/>
        </w:tabs>
        <w:spacing w:after="0" w:line="240" w:lineRule="auto"/>
        <w:jc w:val="both"/>
        <w:rPr>
          <w:rFonts w:cs="Calibri"/>
          <w:sz w:val="20"/>
          <w:szCs w:val="20"/>
        </w:rPr>
      </w:pPr>
    </w:p>
    <w:p w14:paraId="433324F3" w14:textId="626DBDA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 xml:space="preserve">c) </w:t>
      </w:r>
      <w:r w:rsidR="00E9132F" w:rsidRPr="009F6E4B">
        <w:rPr>
          <w:rFonts w:cs="Calibri"/>
          <w:b/>
          <w:sz w:val="20"/>
          <w:szCs w:val="20"/>
        </w:rPr>
        <w:t>Método de valuación de la inversión en acciones de Compañías subsidiarias no consolidadas y asociadas</w:t>
      </w:r>
      <w:r w:rsidRPr="009F6E4B">
        <w:rPr>
          <w:rFonts w:cs="Calibri"/>
          <w:b/>
          <w:sz w:val="20"/>
          <w:szCs w:val="20"/>
        </w:rPr>
        <w:t>:</w:t>
      </w:r>
    </w:p>
    <w:p w14:paraId="5C178A30" w14:textId="77777777" w:rsidR="007E3F3E" w:rsidRPr="009F6E4B" w:rsidRDefault="007E3F3E" w:rsidP="00CB41C4">
      <w:pPr>
        <w:tabs>
          <w:tab w:val="left" w:leader="underscore" w:pos="9639"/>
        </w:tabs>
        <w:spacing w:after="0" w:line="240" w:lineRule="auto"/>
        <w:jc w:val="both"/>
        <w:rPr>
          <w:rFonts w:cs="Calibri"/>
          <w:sz w:val="20"/>
          <w:szCs w:val="20"/>
        </w:rPr>
      </w:pPr>
    </w:p>
    <w:p w14:paraId="0E1D44F5" w14:textId="3F0E3A12" w:rsidR="007E3F3E" w:rsidRPr="009F6E4B" w:rsidRDefault="007E3F3E" w:rsidP="00CB41C4">
      <w:pPr>
        <w:tabs>
          <w:tab w:val="left" w:leader="underscore" w:pos="9639"/>
        </w:tabs>
        <w:spacing w:after="0" w:line="240" w:lineRule="auto"/>
        <w:jc w:val="both"/>
        <w:rPr>
          <w:rFonts w:eastAsia="Times New Roman" w:cs="Arial"/>
          <w:sz w:val="20"/>
          <w:szCs w:val="20"/>
        </w:rPr>
      </w:pPr>
      <w:r w:rsidRPr="009F6E4B">
        <w:rPr>
          <w:rFonts w:eastAsia="Times New Roman" w:cs="Arial"/>
          <w:sz w:val="20"/>
          <w:szCs w:val="20"/>
        </w:rPr>
        <w:t>Al periodo no se tienen inversiones en acciones de Compañías subsidiarias no consolidadas y asociadas.</w:t>
      </w:r>
    </w:p>
    <w:p w14:paraId="1FD69610" w14:textId="77777777" w:rsidR="007E3F3E" w:rsidRPr="009F6E4B" w:rsidRDefault="007E3F3E" w:rsidP="00CB41C4">
      <w:pPr>
        <w:tabs>
          <w:tab w:val="left" w:leader="underscore" w:pos="9639"/>
        </w:tabs>
        <w:spacing w:after="0" w:line="240" w:lineRule="auto"/>
        <w:jc w:val="both"/>
        <w:rPr>
          <w:rFonts w:cs="Calibri"/>
          <w:sz w:val="20"/>
          <w:szCs w:val="20"/>
        </w:rPr>
      </w:pPr>
    </w:p>
    <w:p w14:paraId="7AB12262"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lastRenderedPageBreak/>
        <w:t>d) Sistema y método de valuación de inventarios y costo de lo vendido:</w:t>
      </w:r>
    </w:p>
    <w:p w14:paraId="0B282127" w14:textId="77777777" w:rsidR="007D1E76" w:rsidRPr="009F6E4B" w:rsidRDefault="007D1E76" w:rsidP="00CB41C4">
      <w:pPr>
        <w:tabs>
          <w:tab w:val="left" w:leader="underscore" w:pos="9639"/>
        </w:tabs>
        <w:spacing w:after="0" w:line="240" w:lineRule="auto"/>
        <w:jc w:val="both"/>
        <w:rPr>
          <w:rFonts w:cs="Calibri"/>
          <w:sz w:val="20"/>
          <w:szCs w:val="20"/>
        </w:rPr>
      </w:pPr>
    </w:p>
    <w:p w14:paraId="0B4FE720" w14:textId="77777777" w:rsidR="007E3F3E" w:rsidRPr="009F6E4B" w:rsidRDefault="007E3F3E" w:rsidP="007E3F3E">
      <w:pPr>
        <w:spacing w:after="0"/>
        <w:jc w:val="both"/>
        <w:rPr>
          <w:rFonts w:cs="Calibri"/>
          <w:sz w:val="20"/>
          <w:szCs w:val="20"/>
        </w:rPr>
      </w:pPr>
      <w:r w:rsidRPr="009F6E4B">
        <w:rPr>
          <w:rFonts w:eastAsia="Times New Roman" w:cs="Arial"/>
          <w:sz w:val="20"/>
          <w:szCs w:val="20"/>
        </w:rPr>
        <w:t>Al periodo no se cuenta con inventario de mercancías para venta, por lo que no se tiene un método de valuación y costo de lo vendido</w:t>
      </w:r>
      <w:r w:rsidRPr="009F6E4B">
        <w:rPr>
          <w:rFonts w:ascii="Arial" w:hAnsi="Arial" w:cs="Arial"/>
          <w:sz w:val="20"/>
          <w:szCs w:val="20"/>
        </w:rPr>
        <w:t>.</w:t>
      </w:r>
    </w:p>
    <w:p w14:paraId="1B6EF8EA" w14:textId="77777777" w:rsidR="007E3F3E" w:rsidRPr="009F6E4B" w:rsidRDefault="007E3F3E" w:rsidP="00CB41C4">
      <w:pPr>
        <w:tabs>
          <w:tab w:val="left" w:leader="underscore" w:pos="9639"/>
        </w:tabs>
        <w:spacing w:after="0" w:line="240" w:lineRule="auto"/>
        <w:jc w:val="both"/>
        <w:rPr>
          <w:rFonts w:cs="Calibri"/>
          <w:sz w:val="20"/>
          <w:szCs w:val="20"/>
        </w:rPr>
      </w:pPr>
    </w:p>
    <w:p w14:paraId="1D8C904A"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e) Beneficios a empleados: revelar el cálculo de la reserva actuarial, valor presente de los ingresos esperados comparado con el valor presente de la estimación de gastos tanto de los beneficiarios actuales como futuros:</w:t>
      </w:r>
    </w:p>
    <w:p w14:paraId="6636D845" w14:textId="77777777" w:rsidR="007D1E76" w:rsidRPr="009F6E4B" w:rsidRDefault="007D1E76" w:rsidP="00CB41C4">
      <w:pPr>
        <w:tabs>
          <w:tab w:val="left" w:leader="underscore" w:pos="9639"/>
        </w:tabs>
        <w:spacing w:after="0" w:line="240" w:lineRule="auto"/>
        <w:jc w:val="both"/>
        <w:rPr>
          <w:rFonts w:cs="Calibri"/>
          <w:sz w:val="20"/>
          <w:szCs w:val="20"/>
        </w:rPr>
      </w:pPr>
    </w:p>
    <w:p w14:paraId="696D7C53" w14:textId="77777777" w:rsidR="00761960" w:rsidRPr="009F6E4B" w:rsidRDefault="00761960" w:rsidP="00761960">
      <w:pPr>
        <w:spacing w:after="0"/>
        <w:jc w:val="both"/>
        <w:rPr>
          <w:rFonts w:cs="Calibri"/>
          <w:b/>
          <w:bCs/>
          <w:sz w:val="20"/>
          <w:szCs w:val="20"/>
        </w:rPr>
      </w:pPr>
      <w:r w:rsidRPr="009F6E4B">
        <w:rPr>
          <w:rFonts w:eastAsia="Times New Roman" w:cs="Arial"/>
          <w:b/>
          <w:bCs/>
          <w:sz w:val="20"/>
          <w:szCs w:val="20"/>
        </w:rPr>
        <w:t>Al periodo no se tienen beneficios para empleados en cuestión de reserva actuarial.</w:t>
      </w:r>
    </w:p>
    <w:p w14:paraId="284767AD" w14:textId="77777777" w:rsidR="00761960" w:rsidRPr="009F6E4B" w:rsidRDefault="00761960" w:rsidP="00CB41C4">
      <w:pPr>
        <w:tabs>
          <w:tab w:val="left" w:leader="underscore" w:pos="9639"/>
        </w:tabs>
        <w:spacing w:after="0" w:line="240" w:lineRule="auto"/>
        <w:jc w:val="both"/>
        <w:rPr>
          <w:rFonts w:cs="Calibri"/>
          <w:sz w:val="20"/>
          <w:szCs w:val="20"/>
        </w:rPr>
      </w:pPr>
    </w:p>
    <w:p w14:paraId="6113C381"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b/>
          <w:sz w:val="20"/>
          <w:szCs w:val="20"/>
        </w:rPr>
        <w:t>f)</w:t>
      </w:r>
      <w:r w:rsidRPr="009F6E4B">
        <w:rPr>
          <w:rFonts w:cs="Calibri"/>
          <w:sz w:val="20"/>
          <w:szCs w:val="20"/>
        </w:rPr>
        <w:t xml:space="preserve"> Provisiones: objetivo de su creación, monto y plazo:</w:t>
      </w:r>
    </w:p>
    <w:p w14:paraId="0AB44A38" w14:textId="77777777" w:rsidR="007D1E76" w:rsidRPr="009F6E4B" w:rsidRDefault="007D1E76" w:rsidP="00CB41C4">
      <w:pPr>
        <w:tabs>
          <w:tab w:val="left" w:leader="underscore" w:pos="9639"/>
        </w:tabs>
        <w:spacing w:after="0" w:line="240" w:lineRule="auto"/>
        <w:jc w:val="both"/>
        <w:rPr>
          <w:rFonts w:cs="Calibri"/>
          <w:sz w:val="20"/>
          <w:szCs w:val="20"/>
        </w:rPr>
      </w:pPr>
    </w:p>
    <w:p w14:paraId="2D74496A" w14:textId="77777777" w:rsidR="00761960" w:rsidRPr="009F6E4B" w:rsidRDefault="00761960" w:rsidP="00761960">
      <w:pPr>
        <w:spacing w:after="0"/>
        <w:jc w:val="both"/>
        <w:rPr>
          <w:rFonts w:cs="Calibri"/>
          <w:sz w:val="20"/>
          <w:szCs w:val="20"/>
        </w:rPr>
      </w:pPr>
      <w:r w:rsidRPr="009F6E4B">
        <w:rPr>
          <w:rFonts w:eastAsia="Times New Roman" w:cs="Arial"/>
          <w:sz w:val="20"/>
          <w:szCs w:val="20"/>
        </w:rPr>
        <w:t>Al periodo contablemente no se tienen provisiones.</w:t>
      </w:r>
    </w:p>
    <w:p w14:paraId="67BF357F" w14:textId="77777777" w:rsidR="00761960" w:rsidRPr="009F6E4B" w:rsidRDefault="00761960" w:rsidP="00CB41C4">
      <w:pPr>
        <w:tabs>
          <w:tab w:val="left" w:leader="underscore" w:pos="9639"/>
        </w:tabs>
        <w:spacing w:after="0" w:line="240" w:lineRule="auto"/>
        <w:jc w:val="both"/>
        <w:rPr>
          <w:rFonts w:cs="Calibri"/>
          <w:sz w:val="20"/>
          <w:szCs w:val="20"/>
        </w:rPr>
      </w:pPr>
    </w:p>
    <w:p w14:paraId="4190001D"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g) Reservas: objetivo de su creación, monto y plazo:</w:t>
      </w:r>
    </w:p>
    <w:p w14:paraId="48187B92" w14:textId="77777777" w:rsidR="007D1E76" w:rsidRPr="009F6E4B" w:rsidRDefault="007D1E76" w:rsidP="00CB41C4">
      <w:pPr>
        <w:tabs>
          <w:tab w:val="left" w:leader="underscore" w:pos="9639"/>
        </w:tabs>
        <w:spacing w:after="0" w:line="240" w:lineRule="auto"/>
        <w:jc w:val="both"/>
        <w:rPr>
          <w:rFonts w:cs="Calibri"/>
          <w:sz w:val="20"/>
          <w:szCs w:val="20"/>
        </w:rPr>
      </w:pPr>
    </w:p>
    <w:p w14:paraId="10680175" w14:textId="77777777" w:rsidR="00761960" w:rsidRPr="009F6E4B" w:rsidRDefault="00761960" w:rsidP="00761960">
      <w:pPr>
        <w:spacing w:after="0"/>
        <w:jc w:val="both"/>
        <w:rPr>
          <w:rFonts w:cs="Calibri"/>
          <w:sz w:val="20"/>
          <w:szCs w:val="20"/>
        </w:rPr>
      </w:pPr>
      <w:r w:rsidRPr="009F6E4B">
        <w:rPr>
          <w:rFonts w:eastAsia="Times New Roman" w:cs="Arial"/>
          <w:sz w:val="20"/>
          <w:szCs w:val="20"/>
        </w:rPr>
        <w:t>Al periodo contablemente no se tienen reservas.</w:t>
      </w:r>
    </w:p>
    <w:p w14:paraId="0AC70719" w14:textId="77777777" w:rsidR="00761960" w:rsidRPr="009F6E4B" w:rsidRDefault="00761960" w:rsidP="00CB41C4">
      <w:pPr>
        <w:tabs>
          <w:tab w:val="left" w:leader="underscore" w:pos="9639"/>
        </w:tabs>
        <w:spacing w:after="0" w:line="240" w:lineRule="auto"/>
        <w:jc w:val="both"/>
        <w:rPr>
          <w:rFonts w:cs="Calibri"/>
          <w:sz w:val="20"/>
          <w:szCs w:val="20"/>
        </w:rPr>
      </w:pPr>
    </w:p>
    <w:p w14:paraId="6E497DBB"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h) Cambios en políticas contables y corrección de errores junto con la revelación de los efectos que se tendrá en la información financiera del ente público, ya sea retrospectivos o prospectivos:</w:t>
      </w:r>
    </w:p>
    <w:p w14:paraId="2B6668A3" w14:textId="77777777" w:rsidR="007D1E76" w:rsidRPr="009F6E4B" w:rsidRDefault="007D1E76" w:rsidP="00CB41C4">
      <w:pPr>
        <w:tabs>
          <w:tab w:val="left" w:leader="underscore" w:pos="9639"/>
        </w:tabs>
        <w:spacing w:after="0" w:line="240" w:lineRule="auto"/>
        <w:jc w:val="both"/>
        <w:rPr>
          <w:rFonts w:cs="Calibri"/>
          <w:sz w:val="20"/>
          <w:szCs w:val="20"/>
        </w:rPr>
      </w:pPr>
    </w:p>
    <w:p w14:paraId="4AD60C8C" w14:textId="55ADDAA0" w:rsidR="006A65AB" w:rsidRPr="00B61F45" w:rsidRDefault="00761960" w:rsidP="00B61F45">
      <w:pPr>
        <w:spacing w:after="0"/>
        <w:jc w:val="both"/>
        <w:rPr>
          <w:rFonts w:cs="Calibri"/>
          <w:sz w:val="20"/>
          <w:szCs w:val="20"/>
        </w:rPr>
      </w:pPr>
      <w:r w:rsidRPr="009F6E4B">
        <w:rPr>
          <w:rFonts w:eastAsia="Times New Roman" w:cs="Arial"/>
          <w:sz w:val="20"/>
          <w:szCs w:val="20"/>
        </w:rPr>
        <w:t>Los cambios en políticas contables que se llevaron a cabo en este ente público para la emisión de información financiera, fueron de acuerdo la Ley General de Contabilidad Gubernamental y la Normatividad vigente emitida por el CONAC hasta el periodo que se informa.</w:t>
      </w:r>
    </w:p>
    <w:p w14:paraId="3A6A6277" w14:textId="77777777" w:rsidR="006A65AB" w:rsidRPr="009F6E4B" w:rsidRDefault="006A65AB" w:rsidP="00CB41C4">
      <w:pPr>
        <w:tabs>
          <w:tab w:val="left" w:leader="underscore" w:pos="9639"/>
        </w:tabs>
        <w:spacing w:after="0" w:line="240" w:lineRule="auto"/>
        <w:jc w:val="both"/>
        <w:rPr>
          <w:rFonts w:cs="Calibri"/>
          <w:b/>
          <w:sz w:val="20"/>
          <w:szCs w:val="20"/>
        </w:rPr>
      </w:pPr>
    </w:p>
    <w:p w14:paraId="12C8FA9A" w14:textId="10AC3B44"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i) Reclasificaciones: Se deben revelar todos aquellos movimientos entre cuentas por efectos de cambios en los tipos de operaciones:</w:t>
      </w:r>
    </w:p>
    <w:p w14:paraId="5B964C83" w14:textId="77777777" w:rsidR="00761960" w:rsidRPr="009F6E4B" w:rsidRDefault="00761960" w:rsidP="00761960">
      <w:pPr>
        <w:spacing w:after="0"/>
        <w:jc w:val="both"/>
        <w:rPr>
          <w:rFonts w:eastAsia="Times New Roman" w:cs="Arial"/>
          <w:sz w:val="20"/>
          <w:szCs w:val="20"/>
        </w:rPr>
      </w:pPr>
    </w:p>
    <w:p w14:paraId="488619BD" w14:textId="77777777" w:rsidR="00761960" w:rsidRPr="009F6E4B" w:rsidRDefault="00761960" w:rsidP="00761960">
      <w:pPr>
        <w:spacing w:after="0"/>
        <w:jc w:val="both"/>
        <w:rPr>
          <w:rFonts w:cs="Calibri"/>
          <w:sz w:val="20"/>
          <w:szCs w:val="20"/>
        </w:rPr>
      </w:pPr>
      <w:r w:rsidRPr="009F6E4B">
        <w:rPr>
          <w:rFonts w:eastAsia="Times New Roman" w:cs="Arial"/>
          <w:sz w:val="20"/>
          <w:szCs w:val="20"/>
        </w:rPr>
        <w:t>Las reclasificaciones realizadas en el periodo son reclasificaciones contables que no efectúan cambios en los tipos de operación.</w:t>
      </w:r>
    </w:p>
    <w:p w14:paraId="6E29C8B6" w14:textId="77777777" w:rsidR="007D1E76" w:rsidRPr="009F6E4B" w:rsidRDefault="007D1E76" w:rsidP="00CB41C4">
      <w:pPr>
        <w:tabs>
          <w:tab w:val="left" w:leader="underscore" w:pos="9639"/>
        </w:tabs>
        <w:spacing w:after="0" w:line="240" w:lineRule="auto"/>
        <w:jc w:val="both"/>
        <w:rPr>
          <w:rFonts w:cs="Calibri"/>
          <w:sz w:val="20"/>
          <w:szCs w:val="20"/>
        </w:rPr>
      </w:pPr>
    </w:p>
    <w:p w14:paraId="5405EF84"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j) Depuración y cancelación de saldos:</w:t>
      </w:r>
    </w:p>
    <w:p w14:paraId="051C6058" w14:textId="77777777" w:rsidR="00E00323" w:rsidRPr="009F6E4B" w:rsidRDefault="00E00323" w:rsidP="00CB41C4">
      <w:pPr>
        <w:tabs>
          <w:tab w:val="left" w:leader="underscore" w:pos="9639"/>
        </w:tabs>
        <w:spacing w:after="0" w:line="240" w:lineRule="auto"/>
        <w:jc w:val="both"/>
        <w:rPr>
          <w:rFonts w:cs="Calibri"/>
          <w:sz w:val="20"/>
          <w:szCs w:val="20"/>
        </w:rPr>
      </w:pPr>
    </w:p>
    <w:p w14:paraId="649A90E8" w14:textId="77777777" w:rsidR="00761960" w:rsidRPr="009F6E4B" w:rsidRDefault="00761960" w:rsidP="00761960">
      <w:pPr>
        <w:spacing w:after="0"/>
        <w:jc w:val="both"/>
        <w:rPr>
          <w:rFonts w:cs="Calibri"/>
          <w:sz w:val="20"/>
          <w:szCs w:val="20"/>
        </w:rPr>
      </w:pPr>
      <w:r w:rsidRPr="009F6E4B">
        <w:rPr>
          <w:rFonts w:eastAsia="Times New Roman" w:cs="Arial"/>
          <w:sz w:val="20"/>
          <w:szCs w:val="20"/>
        </w:rPr>
        <w:t>Al periodo no se han realizado depuraciones de saldos.</w:t>
      </w:r>
    </w:p>
    <w:p w14:paraId="5E18484D" w14:textId="77777777" w:rsidR="00761960" w:rsidRPr="009F6E4B" w:rsidRDefault="00761960" w:rsidP="00CB41C4">
      <w:pPr>
        <w:tabs>
          <w:tab w:val="left" w:leader="underscore" w:pos="9639"/>
        </w:tabs>
        <w:spacing w:after="0" w:line="240" w:lineRule="auto"/>
        <w:jc w:val="both"/>
        <w:rPr>
          <w:rFonts w:cs="Calibri"/>
          <w:sz w:val="20"/>
          <w:szCs w:val="20"/>
        </w:rPr>
      </w:pPr>
    </w:p>
    <w:p w14:paraId="2CA8BAC1" w14:textId="16AB8AA7" w:rsidR="007D1E76" w:rsidRPr="009F6E4B" w:rsidRDefault="003E6C64" w:rsidP="000C3365">
      <w:pPr>
        <w:pStyle w:val="Ttulo2"/>
        <w:rPr>
          <w:rFonts w:asciiTheme="minorHAnsi" w:hAnsiTheme="minorHAnsi" w:cstheme="minorHAnsi"/>
          <w:b/>
          <w:color w:val="auto"/>
          <w:sz w:val="20"/>
          <w:szCs w:val="20"/>
        </w:rPr>
      </w:pPr>
      <w:bookmarkStart w:id="8" w:name="_Toc211948320"/>
      <w:r w:rsidRPr="009F6E4B">
        <w:rPr>
          <w:rFonts w:asciiTheme="minorHAnsi" w:hAnsiTheme="minorHAnsi" w:cstheme="minorHAnsi"/>
          <w:b/>
          <w:color w:val="auto"/>
          <w:sz w:val="20"/>
          <w:szCs w:val="20"/>
        </w:rPr>
        <w:t>6</w:t>
      </w:r>
      <w:r w:rsidR="007D1E76" w:rsidRPr="009F6E4B">
        <w:rPr>
          <w:rFonts w:asciiTheme="minorHAnsi" w:hAnsiTheme="minorHAnsi" w:cstheme="minorHAnsi"/>
          <w:b/>
          <w:color w:val="auto"/>
          <w:sz w:val="20"/>
          <w:szCs w:val="20"/>
        </w:rPr>
        <w:t>. Posición en Moneda Extranjera y Pro</w:t>
      </w:r>
      <w:r w:rsidR="00E00323" w:rsidRPr="009F6E4B">
        <w:rPr>
          <w:rFonts w:asciiTheme="minorHAnsi" w:hAnsiTheme="minorHAnsi" w:cstheme="minorHAnsi"/>
          <w:b/>
          <w:color w:val="auto"/>
          <w:sz w:val="20"/>
          <w:szCs w:val="20"/>
        </w:rPr>
        <w:t>tección por Riesgo Cambiario:</w:t>
      </w:r>
      <w:bookmarkEnd w:id="8"/>
    </w:p>
    <w:p w14:paraId="60114D16" w14:textId="77777777" w:rsidR="007D1E76" w:rsidRPr="009F6E4B" w:rsidRDefault="007D1E76" w:rsidP="00CB41C4">
      <w:pPr>
        <w:tabs>
          <w:tab w:val="left" w:leader="underscore" w:pos="9639"/>
        </w:tabs>
        <w:spacing w:after="0" w:line="240" w:lineRule="auto"/>
        <w:jc w:val="both"/>
        <w:rPr>
          <w:rFonts w:cs="Calibri"/>
          <w:sz w:val="20"/>
          <w:szCs w:val="20"/>
        </w:rPr>
      </w:pPr>
    </w:p>
    <w:p w14:paraId="12C73011"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Se informará sobre:</w:t>
      </w:r>
    </w:p>
    <w:p w14:paraId="7E8BC54D" w14:textId="77777777" w:rsidR="007D1E76" w:rsidRPr="009F6E4B" w:rsidRDefault="007D1E76" w:rsidP="00CB41C4">
      <w:pPr>
        <w:tabs>
          <w:tab w:val="left" w:leader="underscore" w:pos="9639"/>
        </w:tabs>
        <w:spacing w:after="0" w:line="240" w:lineRule="auto"/>
        <w:jc w:val="both"/>
        <w:rPr>
          <w:rFonts w:cs="Calibri"/>
          <w:sz w:val="20"/>
          <w:szCs w:val="20"/>
        </w:rPr>
      </w:pPr>
    </w:p>
    <w:p w14:paraId="531D25F7"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lastRenderedPageBreak/>
        <w:t>a) Activos en moneda extranjera:</w:t>
      </w:r>
    </w:p>
    <w:p w14:paraId="43F08C55" w14:textId="77777777" w:rsidR="007D1E76" w:rsidRPr="009F6E4B" w:rsidRDefault="007D1E76" w:rsidP="00CB41C4">
      <w:pPr>
        <w:tabs>
          <w:tab w:val="left" w:leader="underscore" w:pos="9639"/>
        </w:tabs>
        <w:spacing w:after="0" w:line="240" w:lineRule="auto"/>
        <w:jc w:val="both"/>
        <w:rPr>
          <w:rFonts w:cs="Calibri"/>
          <w:sz w:val="20"/>
          <w:szCs w:val="20"/>
        </w:rPr>
      </w:pPr>
    </w:p>
    <w:p w14:paraId="71CEB671" w14:textId="77777777" w:rsidR="001A004E" w:rsidRPr="009F6E4B" w:rsidRDefault="001A004E" w:rsidP="001A004E">
      <w:pPr>
        <w:spacing w:after="0"/>
        <w:jc w:val="both"/>
        <w:rPr>
          <w:rFonts w:cs="Calibri"/>
          <w:sz w:val="20"/>
          <w:szCs w:val="20"/>
        </w:rPr>
      </w:pPr>
      <w:r w:rsidRPr="009F6E4B">
        <w:rPr>
          <w:rFonts w:eastAsia="Times New Roman" w:cs="Arial"/>
          <w:sz w:val="20"/>
          <w:szCs w:val="20"/>
        </w:rPr>
        <w:t>No se tienen activos en Moneda Extranjera</w:t>
      </w:r>
    </w:p>
    <w:p w14:paraId="688F6192" w14:textId="77777777" w:rsidR="001A004E" w:rsidRPr="009F6E4B" w:rsidRDefault="001A004E" w:rsidP="00CB41C4">
      <w:pPr>
        <w:tabs>
          <w:tab w:val="left" w:leader="underscore" w:pos="9639"/>
        </w:tabs>
        <w:spacing w:after="0" w:line="240" w:lineRule="auto"/>
        <w:jc w:val="both"/>
        <w:rPr>
          <w:rFonts w:cs="Calibri"/>
          <w:sz w:val="20"/>
          <w:szCs w:val="20"/>
        </w:rPr>
      </w:pPr>
    </w:p>
    <w:p w14:paraId="7E447291"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b) Pasivos en moneda extranjera:</w:t>
      </w:r>
    </w:p>
    <w:p w14:paraId="54FFA38F" w14:textId="77777777" w:rsidR="007D1E76" w:rsidRPr="009F6E4B" w:rsidRDefault="007D1E76" w:rsidP="00CB41C4">
      <w:pPr>
        <w:tabs>
          <w:tab w:val="left" w:leader="underscore" w:pos="9639"/>
        </w:tabs>
        <w:spacing w:after="0" w:line="240" w:lineRule="auto"/>
        <w:jc w:val="both"/>
        <w:rPr>
          <w:rFonts w:cs="Calibri"/>
          <w:sz w:val="20"/>
          <w:szCs w:val="20"/>
        </w:rPr>
      </w:pPr>
    </w:p>
    <w:p w14:paraId="7755F01C" w14:textId="77777777" w:rsidR="001A004E" w:rsidRPr="009F6E4B" w:rsidRDefault="001A004E" w:rsidP="001A004E">
      <w:pPr>
        <w:spacing w:after="0"/>
        <w:jc w:val="both"/>
        <w:rPr>
          <w:rFonts w:cs="Calibri"/>
          <w:sz w:val="20"/>
          <w:szCs w:val="20"/>
        </w:rPr>
      </w:pPr>
      <w:r w:rsidRPr="009F6E4B">
        <w:rPr>
          <w:rFonts w:eastAsia="Times New Roman" w:cs="Arial"/>
          <w:sz w:val="20"/>
          <w:szCs w:val="20"/>
        </w:rPr>
        <w:t>No se tienen pasivos en Moneda Extranjera</w:t>
      </w:r>
    </w:p>
    <w:p w14:paraId="2494B0F8" w14:textId="77777777" w:rsidR="001A004E" w:rsidRPr="009F6E4B" w:rsidRDefault="001A004E" w:rsidP="00CB41C4">
      <w:pPr>
        <w:tabs>
          <w:tab w:val="left" w:leader="underscore" w:pos="9639"/>
        </w:tabs>
        <w:spacing w:after="0" w:line="240" w:lineRule="auto"/>
        <w:jc w:val="both"/>
        <w:rPr>
          <w:rFonts w:cs="Calibri"/>
          <w:sz w:val="20"/>
          <w:szCs w:val="20"/>
        </w:rPr>
      </w:pPr>
    </w:p>
    <w:p w14:paraId="6E3298C9"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c) Posición en moneda extranjera:</w:t>
      </w:r>
    </w:p>
    <w:p w14:paraId="273CC39D" w14:textId="77777777" w:rsidR="007D1E76" w:rsidRPr="009F6E4B" w:rsidRDefault="007D1E76" w:rsidP="00CB41C4">
      <w:pPr>
        <w:tabs>
          <w:tab w:val="left" w:leader="underscore" w:pos="9639"/>
        </w:tabs>
        <w:spacing w:after="0" w:line="240" w:lineRule="auto"/>
        <w:jc w:val="both"/>
        <w:rPr>
          <w:rFonts w:cs="Calibri"/>
          <w:sz w:val="20"/>
          <w:szCs w:val="20"/>
        </w:rPr>
      </w:pPr>
    </w:p>
    <w:p w14:paraId="6B399CCC" w14:textId="77777777" w:rsidR="001A004E" w:rsidRPr="009F6E4B" w:rsidRDefault="001A004E" w:rsidP="001A004E">
      <w:pPr>
        <w:spacing w:after="0"/>
        <w:jc w:val="both"/>
        <w:rPr>
          <w:rFonts w:cs="Calibri"/>
          <w:sz w:val="20"/>
          <w:szCs w:val="20"/>
        </w:rPr>
      </w:pPr>
      <w:r w:rsidRPr="009F6E4B">
        <w:rPr>
          <w:rFonts w:eastAsia="Times New Roman" w:cs="Arial"/>
          <w:sz w:val="20"/>
          <w:szCs w:val="20"/>
        </w:rPr>
        <w:t>No se tienen activos en Moneda Extranjera</w:t>
      </w:r>
    </w:p>
    <w:p w14:paraId="2FB26E2E" w14:textId="77777777" w:rsidR="001A004E" w:rsidRPr="009F6E4B" w:rsidRDefault="001A004E" w:rsidP="00CB41C4">
      <w:pPr>
        <w:tabs>
          <w:tab w:val="left" w:leader="underscore" w:pos="9639"/>
        </w:tabs>
        <w:spacing w:after="0" w:line="240" w:lineRule="auto"/>
        <w:jc w:val="both"/>
        <w:rPr>
          <w:rFonts w:cs="Calibri"/>
          <w:sz w:val="20"/>
          <w:szCs w:val="20"/>
        </w:rPr>
      </w:pPr>
    </w:p>
    <w:p w14:paraId="61291BC6"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d) Tipo de cambio:</w:t>
      </w:r>
    </w:p>
    <w:p w14:paraId="146CAEC1" w14:textId="77777777" w:rsidR="007D1E76" w:rsidRPr="009F6E4B" w:rsidRDefault="007D1E76" w:rsidP="00CB41C4">
      <w:pPr>
        <w:tabs>
          <w:tab w:val="left" w:leader="underscore" w:pos="9639"/>
        </w:tabs>
        <w:spacing w:after="0" w:line="240" w:lineRule="auto"/>
        <w:jc w:val="both"/>
        <w:rPr>
          <w:rFonts w:cs="Calibri"/>
          <w:sz w:val="20"/>
          <w:szCs w:val="20"/>
        </w:rPr>
      </w:pPr>
    </w:p>
    <w:p w14:paraId="5A1679F2" w14:textId="77777777" w:rsidR="001A004E" w:rsidRPr="009F6E4B" w:rsidRDefault="001A004E" w:rsidP="001A004E">
      <w:pPr>
        <w:spacing w:after="0"/>
        <w:jc w:val="both"/>
        <w:rPr>
          <w:rFonts w:cs="Calibri"/>
          <w:sz w:val="20"/>
          <w:szCs w:val="20"/>
        </w:rPr>
      </w:pPr>
      <w:r w:rsidRPr="009F6E4B">
        <w:rPr>
          <w:rFonts w:eastAsia="Times New Roman" w:cs="Arial"/>
          <w:sz w:val="20"/>
          <w:szCs w:val="20"/>
        </w:rPr>
        <w:t>No se tienen activos en Moneda Extranjera</w:t>
      </w:r>
    </w:p>
    <w:p w14:paraId="09714952" w14:textId="77777777" w:rsidR="001A004E" w:rsidRPr="009F6E4B" w:rsidRDefault="001A004E" w:rsidP="00CB41C4">
      <w:pPr>
        <w:tabs>
          <w:tab w:val="left" w:leader="underscore" w:pos="9639"/>
        </w:tabs>
        <w:spacing w:after="0" w:line="240" w:lineRule="auto"/>
        <w:jc w:val="both"/>
        <w:rPr>
          <w:rFonts w:cs="Calibri"/>
          <w:sz w:val="20"/>
          <w:szCs w:val="20"/>
        </w:rPr>
      </w:pPr>
    </w:p>
    <w:p w14:paraId="2878D6F1"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e) Equivalente en moneda nacional:</w:t>
      </w:r>
    </w:p>
    <w:p w14:paraId="63BA699C" w14:textId="77777777" w:rsidR="007D1E76" w:rsidRPr="009F6E4B" w:rsidRDefault="007D1E76" w:rsidP="00CB41C4">
      <w:pPr>
        <w:tabs>
          <w:tab w:val="left" w:leader="underscore" w:pos="9639"/>
        </w:tabs>
        <w:spacing w:after="0" w:line="240" w:lineRule="auto"/>
        <w:jc w:val="both"/>
        <w:rPr>
          <w:rFonts w:cs="Calibri"/>
          <w:sz w:val="20"/>
          <w:szCs w:val="20"/>
        </w:rPr>
      </w:pPr>
    </w:p>
    <w:p w14:paraId="4E58206C" w14:textId="77777777" w:rsidR="001A004E" w:rsidRPr="009F6E4B" w:rsidRDefault="001A004E" w:rsidP="001A004E">
      <w:pPr>
        <w:spacing w:after="0"/>
        <w:jc w:val="both"/>
        <w:rPr>
          <w:rFonts w:cs="Calibri"/>
          <w:sz w:val="20"/>
          <w:szCs w:val="20"/>
        </w:rPr>
      </w:pPr>
      <w:r w:rsidRPr="009F6E4B">
        <w:rPr>
          <w:rFonts w:eastAsia="Times New Roman" w:cs="Arial"/>
          <w:sz w:val="20"/>
          <w:szCs w:val="20"/>
        </w:rPr>
        <w:t>No se tienen activos en Moneda Extranjera</w:t>
      </w:r>
    </w:p>
    <w:p w14:paraId="63E11E66" w14:textId="77777777" w:rsidR="001A004E" w:rsidRPr="009F6E4B" w:rsidRDefault="001A004E" w:rsidP="00CB41C4">
      <w:pPr>
        <w:tabs>
          <w:tab w:val="left" w:leader="underscore" w:pos="9639"/>
        </w:tabs>
        <w:spacing w:after="0" w:line="240" w:lineRule="auto"/>
        <w:jc w:val="both"/>
        <w:rPr>
          <w:rFonts w:cs="Calibri"/>
          <w:sz w:val="20"/>
          <w:szCs w:val="20"/>
        </w:rPr>
      </w:pPr>
    </w:p>
    <w:p w14:paraId="01728175" w14:textId="62F6B4DC"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Lo anterior por cada tipo de moneda extranjera que se encuentre en los rubros de activo y pasivo.</w:t>
      </w:r>
    </w:p>
    <w:p w14:paraId="20DD1BAE" w14:textId="4A4A65C9"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Adicionalmente</w:t>
      </w:r>
      <w:r w:rsidR="00D32331" w:rsidRPr="009F6E4B">
        <w:rPr>
          <w:rFonts w:cs="Calibri"/>
          <w:sz w:val="20"/>
          <w:szCs w:val="20"/>
        </w:rPr>
        <w:t>,</w:t>
      </w:r>
      <w:r w:rsidRPr="009F6E4B">
        <w:rPr>
          <w:rFonts w:cs="Calibri"/>
          <w:sz w:val="20"/>
          <w:szCs w:val="20"/>
        </w:rPr>
        <w:t xml:space="preserve"> se informará sobre los métodos de protección de riesgo por vari</w:t>
      </w:r>
      <w:r w:rsidR="00E00323" w:rsidRPr="009F6E4B">
        <w:rPr>
          <w:rFonts w:cs="Calibri"/>
          <w:sz w:val="20"/>
          <w:szCs w:val="20"/>
        </w:rPr>
        <w:t>aciones en el tipo de cambio.</w:t>
      </w:r>
    </w:p>
    <w:p w14:paraId="5D7BA233" w14:textId="77777777" w:rsidR="007D1E76" w:rsidRPr="009F6E4B" w:rsidRDefault="007D1E76" w:rsidP="00CB41C4">
      <w:pPr>
        <w:tabs>
          <w:tab w:val="left" w:leader="underscore" w:pos="9639"/>
        </w:tabs>
        <w:spacing w:after="0" w:line="240" w:lineRule="auto"/>
        <w:jc w:val="both"/>
        <w:rPr>
          <w:rFonts w:cs="Calibri"/>
          <w:sz w:val="20"/>
          <w:szCs w:val="20"/>
        </w:rPr>
      </w:pPr>
    </w:p>
    <w:p w14:paraId="095853FE" w14:textId="75928022" w:rsidR="007D1E76" w:rsidRPr="009F6E4B" w:rsidRDefault="0064059E" w:rsidP="000C3365">
      <w:pPr>
        <w:pStyle w:val="Ttulo2"/>
        <w:rPr>
          <w:rFonts w:asciiTheme="minorHAnsi" w:hAnsiTheme="minorHAnsi" w:cstheme="minorHAnsi"/>
          <w:b/>
          <w:color w:val="auto"/>
          <w:sz w:val="20"/>
          <w:szCs w:val="20"/>
        </w:rPr>
      </w:pPr>
      <w:bookmarkStart w:id="9" w:name="_Toc211948321"/>
      <w:r w:rsidRPr="009F6E4B">
        <w:rPr>
          <w:rFonts w:asciiTheme="minorHAnsi" w:hAnsiTheme="minorHAnsi" w:cstheme="minorHAnsi"/>
          <w:b/>
          <w:color w:val="auto"/>
          <w:sz w:val="20"/>
          <w:szCs w:val="20"/>
        </w:rPr>
        <w:t>7</w:t>
      </w:r>
      <w:r w:rsidR="007D1E76" w:rsidRPr="009F6E4B">
        <w:rPr>
          <w:rFonts w:asciiTheme="minorHAnsi" w:hAnsiTheme="minorHAnsi" w:cstheme="minorHAnsi"/>
          <w:b/>
          <w:color w:val="auto"/>
          <w:sz w:val="20"/>
          <w:szCs w:val="20"/>
        </w:rPr>
        <w:t xml:space="preserve">. </w:t>
      </w:r>
      <w:r w:rsidR="00E00323" w:rsidRPr="009F6E4B">
        <w:rPr>
          <w:rFonts w:asciiTheme="minorHAnsi" w:hAnsiTheme="minorHAnsi" w:cstheme="minorHAnsi"/>
          <w:b/>
          <w:color w:val="auto"/>
          <w:sz w:val="20"/>
          <w:szCs w:val="20"/>
        </w:rPr>
        <w:t>Reporte Analítico del Activo:</w:t>
      </w:r>
      <w:bookmarkEnd w:id="9"/>
    </w:p>
    <w:p w14:paraId="1C9AE80E" w14:textId="77777777" w:rsidR="007D1E76" w:rsidRPr="009F6E4B" w:rsidRDefault="007D1E76" w:rsidP="00CB41C4">
      <w:pPr>
        <w:tabs>
          <w:tab w:val="left" w:leader="underscore" w:pos="9639"/>
        </w:tabs>
        <w:spacing w:after="0" w:line="240" w:lineRule="auto"/>
        <w:jc w:val="both"/>
        <w:rPr>
          <w:rFonts w:cs="Calibri"/>
          <w:sz w:val="20"/>
          <w:szCs w:val="20"/>
        </w:rPr>
      </w:pPr>
    </w:p>
    <w:p w14:paraId="7DC51E13"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Debe mostrar la siguien</w:t>
      </w:r>
      <w:r w:rsidR="00E00323" w:rsidRPr="009F6E4B">
        <w:rPr>
          <w:rFonts w:cs="Calibri"/>
          <w:sz w:val="20"/>
          <w:szCs w:val="20"/>
        </w:rPr>
        <w:t>te información:</w:t>
      </w:r>
    </w:p>
    <w:p w14:paraId="0E1FB990" w14:textId="77777777" w:rsidR="007D1E76" w:rsidRPr="009F6E4B" w:rsidRDefault="007D1E76" w:rsidP="00CB41C4">
      <w:pPr>
        <w:tabs>
          <w:tab w:val="left" w:leader="underscore" w:pos="9639"/>
        </w:tabs>
        <w:spacing w:after="0" w:line="240" w:lineRule="auto"/>
        <w:jc w:val="both"/>
        <w:rPr>
          <w:rFonts w:cs="Calibri"/>
          <w:sz w:val="20"/>
          <w:szCs w:val="20"/>
        </w:rPr>
      </w:pPr>
    </w:p>
    <w:p w14:paraId="721E8A1F" w14:textId="09BA8E02"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 xml:space="preserve">a) </w:t>
      </w:r>
      <w:r w:rsidR="00ED7AA0" w:rsidRPr="009F6E4B">
        <w:rPr>
          <w:rFonts w:cs="Calibri"/>
          <w:b/>
          <w:sz w:val="20"/>
          <w:szCs w:val="20"/>
        </w:rPr>
        <w:t>Vida útil, porcentajes de depreciación y amortización utilizados en los diferentes tipos de activos, o el importe de las pérdidas por deterioro reconocidas</w:t>
      </w:r>
      <w:r w:rsidRPr="009F6E4B">
        <w:rPr>
          <w:rFonts w:cs="Calibri"/>
          <w:b/>
          <w:sz w:val="20"/>
          <w:szCs w:val="20"/>
        </w:rPr>
        <w:t>:</w:t>
      </w:r>
    </w:p>
    <w:p w14:paraId="0A4AD650" w14:textId="77777777" w:rsidR="0016736C" w:rsidRPr="009F6E4B" w:rsidRDefault="0016736C" w:rsidP="0016736C">
      <w:pPr>
        <w:spacing w:after="0"/>
        <w:jc w:val="both"/>
        <w:rPr>
          <w:rFonts w:eastAsia="Times New Roman" w:cs="Arial"/>
          <w:sz w:val="20"/>
          <w:szCs w:val="20"/>
        </w:rPr>
      </w:pPr>
    </w:p>
    <w:p w14:paraId="2B914A04" w14:textId="2632EA14" w:rsidR="007D1E76" w:rsidRPr="009F6E4B" w:rsidRDefault="0016736C" w:rsidP="0016736C">
      <w:pPr>
        <w:spacing w:after="0"/>
        <w:jc w:val="both"/>
        <w:rPr>
          <w:rFonts w:cs="Calibri"/>
          <w:sz w:val="20"/>
          <w:szCs w:val="20"/>
        </w:rPr>
      </w:pPr>
      <w:r w:rsidRPr="009F6E4B">
        <w:rPr>
          <w:rFonts w:eastAsia="Times New Roman" w:cs="Arial"/>
          <w:sz w:val="20"/>
          <w:szCs w:val="20"/>
        </w:rPr>
        <w:t>Esta nota se presenta en el reporte "Nota del Analítico de Activo"</w:t>
      </w:r>
    </w:p>
    <w:p w14:paraId="7C1AAB84" w14:textId="77777777" w:rsidR="0016736C" w:rsidRPr="009F6E4B" w:rsidRDefault="0016736C" w:rsidP="00CB41C4">
      <w:pPr>
        <w:tabs>
          <w:tab w:val="left" w:leader="underscore" w:pos="9639"/>
        </w:tabs>
        <w:spacing w:after="0" w:line="240" w:lineRule="auto"/>
        <w:jc w:val="both"/>
        <w:rPr>
          <w:rFonts w:cs="Calibri"/>
          <w:sz w:val="20"/>
          <w:szCs w:val="20"/>
        </w:rPr>
      </w:pPr>
    </w:p>
    <w:p w14:paraId="7FD13FA2" w14:textId="4685F103"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 xml:space="preserve">b) </w:t>
      </w:r>
      <w:r w:rsidR="00AA2768" w:rsidRPr="009F6E4B">
        <w:rPr>
          <w:rFonts w:cs="Calibri"/>
          <w:b/>
          <w:sz w:val="20"/>
          <w:szCs w:val="20"/>
        </w:rPr>
        <w:t>Cambios en el porcentaje de depreciación y amortización y en el valor de los activos ocasionado por deterioro</w:t>
      </w:r>
      <w:r w:rsidRPr="009F6E4B">
        <w:rPr>
          <w:rFonts w:cs="Calibri"/>
          <w:b/>
          <w:sz w:val="20"/>
          <w:szCs w:val="20"/>
        </w:rPr>
        <w:t>:</w:t>
      </w:r>
    </w:p>
    <w:p w14:paraId="1983354C" w14:textId="26C7412A" w:rsidR="007D1E76" w:rsidRPr="009F6E4B" w:rsidRDefault="007D1E76" w:rsidP="00CB41C4">
      <w:pPr>
        <w:tabs>
          <w:tab w:val="left" w:leader="underscore" w:pos="9639"/>
        </w:tabs>
        <w:spacing w:after="0" w:line="240" w:lineRule="auto"/>
        <w:jc w:val="both"/>
        <w:rPr>
          <w:rFonts w:cs="Calibri"/>
          <w:sz w:val="20"/>
          <w:szCs w:val="20"/>
        </w:rPr>
      </w:pPr>
    </w:p>
    <w:p w14:paraId="451BB715" w14:textId="534B7DC4" w:rsidR="0016736C" w:rsidRPr="009F6E4B" w:rsidRDefault="0016736C" w:rsidP="00CB41C4">
      <w:pPr>
        <w:tabs>
          <w:tab w:val="left" w:leader="underscore" w:pos="9639"/>
        </w:tabs>
        <w:spacing w:after="0" w:line="240" w:lineRule="auto"/>
        <w:jc w:val="both"/>
        <w:rPr>
          <w:rFonts w:cs="Calibri"/>
          <w:sz w:val="20"/>
          <w:szCs w:val="20"/>
        </w:rPr>
      </w:pPr>
      <w:r w:rsidRPr="009F6E4B">
        <w:rPr>
          <w:rFonts w:eastAsia="Times New Roman" w:cs="Arial"/>
          <w:sz w:val="20"/>
          <w:szCs w:val="20"/>
        </w:rPr>
        <w:t>Esta nota se presenta en el reporte "Nota del Analítico de Activo"</w:t>
      </w:r>
    </w:p>
    <w:p w14:paraId="59A0596F" w14:textId="77777777" w:rsidR="007D1E76" w:rsidRPr="009F6E4B" w:rsidRDefault="007D1E76" w:rsidP="00CB41C4">
      <w:pPr>
        <w:tabs>
          <w:tab w:val="left" w:leader="underscore" w:pos="9639"/>
        </w:tabs>
        <w:spacing w:after="0" w:line="240" w:lineRule="auto"/>
        <w:jc w:val="both"/>
        <w:rPr>
          <w:rFonts w:cs="Calibri"/>
          <w:sz w:val="20"/>
          <w:szCs w:val="20"/>
        </w:rPr>
      </w:pPr>
    </w:p>
    <w:p w14:paraId="7793D355"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c) Importe de los gastos capitalizados en el ejercicio, tanto financieros como de investigación y desarrollo:</w:t>
      </w:r>
    </w:p>
    <w:p w14:paraId="389FC7C1" w14:textId="77777777" w:rsidR="007D1E76" w:rsidRPr="009F6E4B" w:rsidRDefault="007D1E76" w:rsidP="00CB41C4">
      <w:pPr>
        <w:tabs>
          <w:tab w:val="left" w:leader="underscore" w:pos="9639"/>
        </w:tabs>
        <w:spacing w:after="0" w:line="240" w:lineRule="auto"/>
        <w:jc w:val="both"/>
        <w:rPr>
          <w:rFonts w:cs="Calibri"/>
          <w:sz w:val="20"/>
          <w:szCs w:val="20"/>
        </w:rPr>
      </w:pPr>
    </w:p>
    <w:p w14:paraId="6C413D16" w14:textId="596D52B4" w:rsidR="000F0656" w:rsidRPr="009F6E4B" w:rsidRDefault="000F0656" w:rsidP="000F0656">
      <w:pPr>
        <w:spacing w:after="0"/>
        <w:jc w:val="both"/>
        <w:rPr>
          <w:rFonts w:cs="Calibri"/>
          <w:b/>
          <w:sz w:val="20"/>
          <w:szCs w:val="20"/>
        </w:rPr>
      </w:pPr>
      <w:r w:rsidRPr="009F6E4B">
        <w:rPr>
          <w:rFonts w:eastAsia="Times New Roman" w:cs="Arial"/>
          <w:sz w:val="20"/>
          <w:szCs w:val="20"/>
        </w:rPr>
        <w:t xml:space="preserve">En este ejercicio no se han capitalizado gastos </w:t>
      </w:r>
      <w:r w:rsidRPr="009F6E4B">
        <w:rPr>
          <w:rFonts w:cs="Calibri"/>
          <w:sz w:val="20"/>
          <w:szCs w:val="20"/>
        </w:rPr>
        <w:t>financieros de investigación y desarrollo</w:t>
      </w:r>
      <w:r w:rsidRPr="009F6E4B">
        <w:rPr>
          <w:rFonts w:eastAsia="Times New Roman" w:cs="Arial"/>
          <w:sz w:val="20"/>
          <w:szCs w:val="20"/>
        </w:rPr>
        <w:t>.</w:t>
      </w:r>
    </w:p>
    <w:p w14:paraId="27471018" w14:textId="77777777" w:rsidR="000F0656" w:rsidRPr="009F6E4B" w:rsidRDefault="000F0656" w:rsidP="00CB41C4">
      <w:pPr>
        <w:tabs>
          <w:tab w:val="left" w:leader="underscore" w:pos="9639"/>
        </w:tabs>
        <w:spacing w:after="0" w:line="240" w:lineRule="auto"/>
        <w:jc w:val="both"/>
        <w:rPr>
          <w:rFonts w:cs="Calibri"/>
          <w:sz w:val="20"/>
          <w:szCs w:val="20"/>
        </w:rPr>
      </w:pPr>
    </w:p>
    <w:p w14:paraId="64BF173F"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lastRenderedPageBreak/>
        <w:t>d) Rie</w:t>
      </w:r>
      <w:r w:rsidR="001973A2" w:rsidRPr="009F6E4B">
        <w:rPr>
          <w:rFonts w:cs="Calibri"/>
          <w:b/>
          <w:sz w:val="20"/>
          <w:szCs w:val="20"/>
        </w:rPr>
        <w:t>s</w:t>
      </w:r>
      <w:r w:rsidRPr="009F6E4B">
        <w:rPr>
          <w:rFonts w:cs="Calibri"/>
          <w:b/>
          <w:sz w:val="20"/>
          <w:szCs w:val="20"/>
        </w:rPr>
        <w:t>gos por tipo de cambio o tipo de interés de las inversiones financieras:</w:t>
      </w:r>
    </w:p>
    <w:p w14:paraId="6C7DF781" w14:textId="77777777" w:rsidR="000F0656" w:rsidRPr="009F6E4B" w:rsidRDefault="000F0656" w:rsidP="000F0656">
      <w:pPr>
        <w:spacing w:after="0"/>
        <w:jc w:val="both"/>
        <w:rPr>
          <w:rFonts w:eastAsia="Times New Roman" w:cs="Arial"/>
          <w:sz w:val="20"/>
          <w:szCs w:val="20"/>
        </w:rPr>
      </w:pPr>
    </w:p>
    <w:p w14:paraId="77EA2442" w14:textId="77777777" w:rsidR="000F0656" w:rsidRPr="009F6E4B" w:rsidRDefault="000F0656" w:rsidP="000F0656">
      <w:pPr>
        <w:spacing w:after="0"/>
        <w:jc w:val="both"/>
        <w:rPr>
          <w:rFonts w:cs="Calibri"/>
          <w:sz w:val="20"/>
          <w:szCs w:val="20"/>
        </w:rPr>
      </w:pPr>
      <w:r w:rsidRPr="009F6E4B">
        <w:rPr>
          <w:rFonts w:eastAsia="Times New Roman" w:cs="Arial"/>
          <w:sz w:val="20"/>
          <w:szCs w:val="20"/>
        </w:rPr>
        <w:t xml:space="preserve">No se tienen riesgos por tipo de cambio o tipo de interés en las inversiones del municipio. </w:t>
      </w:r>
    </w:p>
    <w:p w14:paraId="378CEFB3" w14:textId="77777777" w:rsidR="000F0656" w:rsidRPr="009F6E4B" w:rsidRDefault="000F0656" w:rsidP="00CB41C4">
      <w:pPr>
        <w:tabs>
          <w:tab w:val="left" w:leader="underscore" w:pos="9639"/>
        </w:tabs>
        <w:spacing w:after="0" w:line="240" w:lineRule="auto"/>
        <w:jc w:val="both"/>
        <w:rPr>
          <w:rFonts w:cs="Calibri"/>
          <w:b/>
          <w:sz w:val="20"/>
          <w:szCs w:val="20"/>
        </w:rPr>
      </w:pPr>
    </w:p>
    <w:p w14:paraId="114D8167"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e) Valor activado en el ejercicio de los bienes construidos por la entidad:</w:t>
      </w:r>
    </w:p>
    <w:p w14:paraId="2E17CB0A" w14:textId="77777777" w:rsidR="007D1E76" w:rsidRPr="009F6E4B" w:rsidRDefault="007D1E76" w:rsidP="00CB41C4">
      <w:pPr>
        <w:tabs>
          <w:tab w:val="left" w:leader="underscore" w:pos="9639"/>
        </w:tabs>
        <w:spacing w:after="0" w:line="240" w:lineRule="auto"/>
        <w:jc w:val="both"/>
        <w:rPr>
          <w:rFonts w:cs="Calibri"/>
          <w:b/>
          <w:sz w:val="20"/>
          <w:szCs w:val="20"/>
        </w:rPr>
      </w:pPr>
    </w:p>
    <w:p w14:paraId="07FDE63B" w14:textId="77777777" w:rsidR="000F0656" w:rsidRPr="009F6E4B" w:rsidRDefault="000F0656" w:rsidP="000F0656">
      <w:pPr>
        <w:spacing w:after="0"/>
        <w:jc w:val="both"/>
        <w:rPr>
          <w:rFonts w:cs="Calibri"/>
          <w:b/>
          <w:sz w:val="20"/>
          <w:szCs w:val="20"/>
        </w:rPr>
      </w:pPr>
      <w:r w:rsidRPr="009F6E4B">
        <w:rPr>
          <w:rFonts w:eastAsia="Times New Roman" w:cs="Arial"/>
          <w:sz w:val="20"/>
          <w:szCs w:val="20"/>
        </w:rPr>
        <w:t>Esta nota no le aplica al municipio.</w:t>
      </w:r>
    </w:p>
    <w:p w14:paraId="5351E653" w14:textId="77777777" w:rsidR="000F0656" w:rsidRPr="009F6E4B" w:rsidRDefault="000F0656" w:rsidP="00CB41C4">
      <w:pPr>
        <w:tabs>
          <w:tab w:val="left" w:leader="underscore" w:pos="9639"/>
        </w:tabs>
        <w:spacing w:after="0" w:line="240" w:lineRule="auto"/>
        <w:jc w:val="both"/>
        <w:rPr>
          <w:rFonts w:cs="Calibri"/>
          <w:b/>
          <w:sz w:val="20"/>
          <w:szCs w:val="20"/>
        </w:rPr>
      </w:pPr>
    </w:p>
    <w:p w14:paraId="61D4FD0C"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f) Otras circunstancias de carácter significativo que afecten el activo, tales como bienes en garantía, señalados en embargos, litigios, títulos de inversiones entregados en garantías, baja significativa del valor de inversiones financieras, etc.:</w:t>
      </w:r>
    </w:p>
    <w:p w14:paraId="6FD1B4E4" w14:textId="77777777" w:rsidR="007D1E76" w:rsidRPr="009F6E4B" w:rsidRDefault="007D1E76" w:rsidP="00CB41C4">
      <w:pPr>
        <w:tabs>
          <w:tab w:val="left" w:leader="underscore" w:pos="9639"/>
        </w:tabs>
        <w:spacing w:after="0" w:line="240" w:lineRule="auto"/>
        <w:jc w:val="both"/>
        <w:rPr>
          <w:rFonts w:cs="Calibri"/>
          <w:sz w:val="20"/>
          <w:szCs w:val="20"/>
        </w:rPr>
      </w:pPr>
    </w:p>
    <w:p w14:paraId="2FDE6A17" w14:textId="77777777" w:rsidR="000F0656" w:rsidRPr="009F6E4B" w:rsidRDefault="000F0656" w:rsidP="000F0656">
      <w:pPr>
        <w:spacing w:after="0"/>
        <w:jc w:val="both"/>
        <w:rPr>
          <w:rFonts w:cs="Calibri"/>
          <w:sz w:val="20"/>
          <w:szCs w:val="20"/>
        </w:rPr>
      </w:pPr>
      <w:r w:rsidRPr="009F6E4B">
        <w:rPr>
          <w:rFonts w:eastAsia="Times New Roman" w:cs="Arial"/>
          <w:sz w:val="20"/>
          <w:szCs w:val="20"/>
        </w:rPr>
        <w:t>No se cuenta con otras circunstancias que afecten el activo del municipio.</w:t>
      </w:r>
    </w:p>
    <w:p w14:paraId="20E72A8C" w14:textId="77777777" w:rsidR="006A65AB" w:rsidRPr="009F6E4B" w:rsidRDefault="006A65AB" w:rsidP="00CB41C4">
      <w:pPr>
        <w:tabs>
          <w:tab w:val="left" w:leader="underscore" w:pos="9639"/>
        </w:tabs>
        <w:spacing w:after="0" w:line="240" w:lineRule="auto"/>
        <w:jc w:val="both"/>
        <w:rPr>
          <w:rFonts w:cs="Calibri"/>
          <w:b/>
          <w:sz w:val="20"/>
          <w:szCs w:val="20"/>
        </w:rPr>
      </w:pPr>
    </w:p>
    <w:p w14:paraId="5B1593C0" w14:textId="23377098"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g) Desmantelamiento de Activos, procedimientos, implicaciones, efectos contables:</w:t>
      </w:r>
    </w:p>
    <w:p w14:paraId="40A5560A" w14:textId="77777777" w:rsidR="000F0656" w:rsidRPr="009F6E4B" w:rsidRDefault="000F0656" w:rsidP="000F0656">
      <w:pPr>
        <w:spacing w:after="0"/>
        <w:jc w:val="both"/>
        <w:rPr>
          <w:rFonts w:eastAsia="Times New Roman" w:cs="Arial"/>
          <w:sz w:val="20"/>
          <w:szCs w:val="20"/>
        </w:rPr>
      </w:pPr>
    </w:p>
    <w:p w14:paraId="0804F12F" w14:textId="77777777" w:rsidR="000F0656" w:rsidRPr="009F6E4B" w:rsidRDefault="000F0656" w:rsidP="000F0656">
      <w:pPr>
        <w:spacing w:after="0"/>
        <w:jc w:val="both"/>
        <w:rPr>
          <w:rFonts w:cs="Calibri"/>
          <w:sz w:val="20"/>
          <w:szCs w:val="20"/>
        </w:rPr>
      </w:pPr>
      <w:r w:rsidRPr="009F6E4B">
        <w:rPr>
          <w:rFonts w:eastAsia="Times New Roman" w:cs="Arial"/>
          <w:sz w:val="20"/>
          <w:szCs w:val="20"/>
        </w:rPr>
        <w:t>En el periodo no se desmantelaron activos, con implicaciones o efectos contables propiedad del municipio.</w:t>
      </w:r>
    </w:p>
    <w:p w14:paraId="368ADB1E" w14:textId="77777777" w:rsidR="000F0656" w:rsidRPr="009F6E4B" w:rsidRDefault="000F0656" w:rsidP="00CB41C4">
      <w:pPr>
        <w:tabs>
          <w:tab w:val="left" w:leader="underscore" w:pos="9639"/>
        </w:tabs>
        <w:spacing w:after="0" w:line="240" w:lineRule="auto"/>
        <w:jc w:val="both"/>
        <w:rPr>
          <w:rFonts w:cs="Calibri"/>
          <w:b/>
          <w:sz w:val="20"/>
          <w:szCs w:val="20"/>
        </w:rPr>
      </w:pPr>
    </w:p>
    <w:p w14:paraId="6543D74F"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h) Administración de activos; planeación con el objetivo de que el ente los utilice de manera más efectiva:</w:t>
      </w:r>
    </w:p>
    <w:p w14:paraId="78C27F78" w14:textId="77777777" w:rsidR="000F0656" w:rsidRPr="009F6E4B" w:rsidRDefault="000F0656" w:rsidP="000F0656">
      <w:pPr>
        <w:spacing w:after="0"/>
        <w:jc w:val="both"/>
        <w:rPr>
          <w:rFonts w:eastAsia="Times New Roman" w:cs="Arial"/>
          <w:sz w:val="20"/>
          <w:szCs w:val="20"/>
        </w:rPr>
      </w:pPr>
    </w:p>
    <w:p w14:paraId="6B60B9BD" w14:textId="77777777" w:rsidR="000F0656" w:rsidRPr="009F6E4B" w:rsidRDefault="000F0656" w:rsidP="000F0656">
      <w:pPr>
        <w:spacing w:after="0"/>
        <w:jc w:val="both"/>
        <w:rPr>
          <w:rFonts w:eastAsia="Times New Roman" w:cs="Arial"/>
          <w:sz w:val="20"/>
          <w:szCs w:val="20"/>
        </w:rPr>
      </w:pPr>
      <w:r w:rsidRPr="009F6E4B">
        <w:rPr>
          <w:rFonts w:eastAsia="Times New Roman" w:cs="Arial"/>
          <w:sz w:val="20"/>
          <w:szCs w:val="20"/>
        </w:rPr>
        <w:t>La Coordinación de Control Patrimonial, emite los resguardos correspondientes, realiza un inventario físico de los bienes muebles propiedad del municipio una vez al año.</w:t>
      </w:r>
    </w:p>
    <w:p w14:paraId="76A7ECE1" w14:textId="0E18E047" w:rsidR="007D1E76" w:rsidRPr="009F6E4B" w:rsidRDefault="007D1E76" w:rsidP="00CB41C4">
      <w:pPr>
        <w:tabs>
          <w:tab w:val="left" w:leader="underscore" w:pos="9639"/>
        </w:tabs>
        <w:spacing w:after="0" w:line="240" w:lineRule="auto"/>
        <w:jc w:val="both"/>
        <w:rPr>
          <w:rFonts w:cs="Calibri"/>
          <w:sz w:val="20"/>
          <w:szCs w:val="20"/>
        </w:rPr>
      </w:pPr>
    </w:p>
    <w:p w14:paraId="1F344FA6"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Adicionalmente, se deben incluir las explicaciones de las principales variaciones en el activo, en cua</w:t>
      </w:r>
      <w:r w:rsidR="005E231E" w:rsidRPr="009F6E4B">
        <w:rPr>
          <w:rFonts w:cs="Calibri"/>
          <w:sz w:val="20"/>
          <w:szCs w:val="20"/>
        </w:rPr>
        <w:t>dros comparativos como sigue:</w:t>
      </w:r>
    </w:p>
    <w:p w14:paraId="34E04F66" w14:textId="77777777" w:rsidR="007D1E76" w:rsidRPr="009F6E4B" w:rsidRDefault="007D1E76" w:rsidP="00CB41C4">
      <w:pPr>
        <w:tabs>
          <w:tab w:val="left" w:leader="underscore" w:pos="9639"/>
        </w:tabs>
        <w:spacing w:after="0" w:line="240" w:lineRule="auto"/>
        <w:jc w:val="both"/>
        <w:rPr>
          <w:rFonts w:cs="Calibri"/>
          <w:sz w:val="20"/>
          <w:szCs w:val="20"/>
        </w:rPr>
      </w:pPr>
    </w:p>
    <w:p w14:paraId="1C52C975"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a) Inversiones en valores:</w:t>
      </w:r>
    </w:p>
    <w:p w14:paraId="002BBDF9" w14:textId="77777777" w:rsidR="000F0656" w:rsidRPr="009F6E4B" w:rsidRDefault="000F0656" w:rsidP="000F0656">
      <w:pPr>
        <w:spacing w:after="0"/>
        <w:jc w:val="both"/>
        <w:rPr>
          <w:rFonts w:eastAsia="Times New Roman" w:cs="Arial"/>
          <w:sz w:val="20"/>
          <w:szCs w:val="20"/>
        </w:rPr>
      </w:pPr>
    </w:p>
    <w:p w14:paraId="34F6EE96" w14:textId="77777777" w:rsidR="000F0656" w:rsidRPr="009F6E4B" w:rsidRDefault="000F0656" w:rsidP="000F0656">
      <w:pPr>
        <w:spacing w:after="0"/>
        <w:jc w:val="both"/>
        <w:rPr>
          <w:rFonts w:cs="Calibri"/>
          <w:sz w:val="20"/>
          <w:szCs w:val="20"/>
        </w:rPr>
      </w:pPr>
      <w:r w:rsidRPr="009F6E4B">
        <w:rPr>
          <w:rFonts w:eastAsia="Times New Roman" w:cs="Arial"/>
          <w:sz w:val="20"/>
          <w:szCs w:val="20"/>
        </w:rPr>
        <w:t xml:space="preserve">No se tienen inversiones en valores. </w:t>
      </w:r>
    </w:p>
    <w:p w14:paraId="47FAE4D3" w14:textId="77777777" w:rsidR="007D1E76" w:rsidRPr="009F6E4B" w:rsidRDefault="007D1E76" w:rsidP="00CB41C4">
      <w:pPr>
        <w:tabs>
          <w:tab w:val="left" w:leader="underscore" w:pos="9639"/>
        </w:tabs>
        <w:spacing w:after="0" w:line="240" w:lineRule="auto"/>
        <w:jc w:val="both"/>
        <w:rPr>
          <w:rFonts w:cs="Calibri"/>
          <w:sz w:val="20"/>
          <w:szCs w:val="20"/>
        </w:rPr>
      </w:pPr>
    </w:p>
    <w:p w14:paraId="7F294F69" w14:textId="7D9621E6"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 xml:space="preserve">b) Patrimonio de Organismos </w:t>
      </w:r>
      <w:r w:rsidR="00B073DE" w:rsidRPr="009F6E4B">
        <w:rPr>
          <w:rFonts w:cs="Calibri"/>
          <w:b/>
          <w:sz w:val="20"/>
          <w:szCs w:val="20"/>
        </w:rPr>
        <w:t>D</w:t>
      </w:r>
      <w:r w:rsidRPr="009F6E4B">
        <w:rPr>
          <w:rFonts w:cs="Calibri"/>
          <w:b/>
          <w:sz w:val="20"/>
          <w:szCs w:val="20"/>
        </w:rPr>
        <w:t>escentralizados de Control Presupuestario Indirecto:</w:t>
      </w:r>
    </w:p>
    <w:p w14:paraId="2CF9F431" w14:textId="77777777" w:rsidR="000F0656" w:rsidRPr="009F6E4B" w:rsidRDefault="000F0656" w:rsidP="000F0656">
      <w:pPr>
        <w:spacing w:after="0"/>
        <w:jc w:val="both"/>
        <w:rPr>
          <w:rFonts w:eastAsia="Times New Roman" w:cs="Arial"/>
          <w:sz w:val="20"/>
          <w:szCs w:val="20"/>
        </w:rPr>
      </w:pPr>
    </w:p>
    <w:p w14:paraId="579FEAA7" w14:textId="77777777" w:rsidR="000F0656" w:rsidRPr="009F6E4B" w:rsidRDefault="000F0656" w:rsidP="000F0656">
      <w:pPr>
        <w:spacing w:after="0"/>
        <w:jc w:val="both"/>
        <w:rPr>
          <w:rFonts w:cs="Calibri"/>
          <w:sz w:val="20"/>
          <w:szCs w:val="20"/>
        </w:rPr>
      </w:pPr>
      <w:r w:rsidRPr="009F6E4B">
        <w:rPr>
          <w:rFonts w:eastAsia="Times New Roman" w:cs="Arial"/>
          <w:sz w:val="20"/>
          <w:szCs w:val="20"/>
        </w:rPr>
        <w:t>No se tiene el control presupuestario directo de patrimonio de organismos descentralizados.</w:t>
      </w:r>
    </w:p>
    <w:p w14:paraId="7F76C39C" w14:textId="77777777" w:rsidR="007D1E76" w:rsidRPr="009F6E4B" w:rsidRDefault="007D1E76" w:rsidP="00CB41C4">
      <w:pPr>
        <w:tabs>
          <w:tab w:val="left" w:leader="underscore" w:pos="9639"/>
        </w:tabs>
        <w:spacing w:after="0" w:line="240" w:lineRule="auto"/>
        <w:jc w:val="both"/>
        <w:rPr>
          <w:rFonts w:cs="Calibri"/>
          <w:sz w:val="20"/>
          <w:szCs w:val="20"/>
        </w:rPr>
      </w:pPr>
    </w:p>
    <w:p w14:paraId="0A3B41EB"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c) Inversiones en empresas de participación mayoritaria:</w:t>
      </w:r>
    </w:p>
    <w:p w14:paraId="438427FE" w14:textId="77777777" w:rsidR="000F0656" w:rsidRPr="009F6E4B" w:rsidRDefault="000F0656" w:rsidP="000F0656">
      <w:pPr>
        <w:spacing w:after="0"/>
        <w:jc w:val="both"/>
        <w:rPr>
          <w:rFonts w:eastAsia="Times New Roman" w:cs="Arial"/>
          <w:sz w:val="20"/>
          <w:szCs w:val="20"/>
        </w:rPr>
      </w:pPr>
    </w:p>
    <w:p w14:paraId="5428FD24" w14:textId="77777777" w:rsidR="000F0656" w:rsidRPr="009F6E4B" w:rsidRDefault="000F0656" w:rsidP="000F0656">
      <w:pPr>
        <w:spacing w:after="0"/>
        <w:jc w:val="both"/>
        <w:rPr>
          <w:rFonts w:cs="Calibri"/>
          <w:sz w:val="20"/>
          <w:szCs w:val="20"/>
        </w:rPr>
      </w:pPr>
      <w:r w:rsidRPr="009F6E4B">
        <w:rPr>
          <w:rFonts w:eastAsia="Times New Roman" w:cs="Arial"/>
          <w:sz w:val="20"/>
          <w:szCs w:val="20"/>
        </w:rPr>
        <w:t>No se tienen inversiones en empresas de participación mayoritaria.</w:t>
      </w:r>
    </w:p>
    <w:p w14:paraId="5F9218F7" w14:textId="77777777" w:rsidR="007D1E76" w:rsidRPr="009F6E4B" w:rsidRDefault="007D1E76" w:rsidP="00CB41C4">
      <w:pPr>
        <w:tabs>
          <w:tab w:val="left" w:leader="underscore" w:pos="9639"/>
        </w:tabs>
        <w:spacing w:after="0" w:line="240" w:lineRule="auto"/>
        <w:jc w:val="both"/>
        <w:rPr>
          <w:rFonts w:cs="Calibri"/>
          <w:sz w:val="20"/>
          <w:szCs w:val="20"/>
        </w:rPr>
      </w:pPr>
    </w:p>
    <w:p w14:paraId="02D4B80A"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d) Inversiones en empresas de participación minoritaria:</w:t>
      </w:r>
    </w:p>
    <w:p w14:paraId="54EEEB64" w14:textId="77777777" w:rsidR="000F0656" w:rsidRPr="009F6E4B" w:rsidRDefault="000F0656" w:rsidP="000F0656">
      <w:pPr>
        <w:spacing w:after="0"/>
        <w:jc w:val="both"/>
        <w:rPr>
          <w:rFonts w:eastAsia="Times New Roman" w:cs="Arial"/>
          <w:sz w:val="20"/>
          <w:szCs w:val="20"/>
        </w:rPr>
      </w:pPr>
    </w:p>
    <w:p w14:paraId="37ABCD47" w14:textId="77777777" w:rsidR="000F0656" w:rsidRPr="009F6E4B" w:rsidRDefault="000F0656" w:rsidP="000F0656">
      <w:pPr>
        <w:spacing w:after="0"/>
        <w:jc w:val="both"/>
        <w:rPr>
          <w:rFonts w:cs="Calibri"/>
          <w:sz w:val="20"/>
          <w:szCs w:val="20"/>
        </w:rPr>
      </w:pPr>
      <w:r w:rsidRPr="009F6E4B">
        <w:rPr>
          <w:rFonts w:eastAsia="Times New Roman" w:cs="Arial"/>
          <w:sz w:val="20"/>
          <w:szCs w:val="20"/>
        </w:rPr>
        <w:t>No se tienen inversiones en empresas de participación minoritaria.</w:t>
      </w:r>
    </w:p>
    <w:p w14:paraId="199F0C37" w14:textId="77777777" w:rsidR="007D1E76" w:rsidRPr="009F6E4B" w:rsidRDefault="007D1E76" w:rsidP="00CB41C4">
      <w:pPr>
        <w:tabs>
          <w:tab w:val="left" w:leader="underscore" w:pos="9639"/>
        </w:tabs>
        <w:spacing w:after="0" w:line="240" w:lineRule="auto"/>
        <w:jc w:val="both"/>
        <w:rPr>
          <w:rFonts w:cs="Calibri"/>
          <w:sz w:val="20"/>
          <w:szCs w:val="20"/>
        </w:rPr>
      </w:pPr>
    </w:p>
    <w:p w14:paraId="05A46BBB" w14:textId="01E8D72B"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 xml:space="preserve">e) Patrimonio de </w:t>
      </w:r>
      <w:r w:rsidR="006B1ADF" w:rsidRPr="009F6E4B">
        <w:rPr>
          <w:rFonts w:cs="Calibri"/>
          <w:b/>
          <w:sz w:val="20"/>
          <w:szCs w:val="20"/>
        </w:rPr>
        <w:t>O</w:t>
      </w:r>
      <w:r w:rsidRPr="009F6E4B">
        <w:rPr>
          <w:rFonts w:cs="Calibri"/>
          <w:b/>
          <w:sz w:val="20"/>
          <w:szCs w:val="20"/>
        </w:rPr>
        <w:t xml:space="preserve">rganismos </w:t>
      </w:r>
      <w:r w:rsidR="006B1ADF" w:rsidRPr="009F6E4B">
        <w:rPr>
          <w:rFonts w:cs="Calibri"/>
          <w:b/>
          <w:sz w:val="20"/>
          <w:szCs w:val="20"/>
        </w:rPr>
        <w:t>D</w:t>
      </w:r>
      <w:r w:rsidRPr="009F6E4B">
        <w:rPr>
          <w:rFonts w:cs="Calibri"/>
          <w:b/>
          <w:sz w:val="20"/>
          <w:szCs w:val="20"/>
        </w:rPr>
        <w:t xml:space="preserve">escentralizados de control </w:t>
      </w:r>
      <w:r w:rsidR="006B1ADF" w:rsidRPr="009F6E4B">
        <w:rPr>
          <w:rFonts w:cs="Calibri"/>
          <w:b/>
          <w:sz w:val="20"/>
          <w:szCs w:val="20"/>
        </w:rPr>
        <w:t>P</w:t>
      </w:r>
      <w:r w:rsidRPr="009F6E4B">
        <w:rPr>
          <w:rFonts w:cs="Calibri"/>
          <w:b/>
          <w:sz w:val="20"/>
          <w:szCs w:val="20"/>
        </w:rPr>
        <w:t xml:space="preserve">resupuestario </w:t>
      </w:r>
      <w:r w:rsidR="006B1ADF" w:rsidRPr="009F6E4B">
        <w:rPr>
          <w:rFonts w:cs="Calibri"/>
          <w:b/>
          <w:sz w:val="20"/>
          <w:szCs w:val="20"/>
        </w:rPr>
        <w:t>D</w:t>
      </w:r>
      <w:r w:rsidRPr="009F6E4B">
        <w:rPr>
          <w:rFonts w:cs="Calibri"/>
          <w:b/>
          <w:sz w:val="20"/>
          <w:szCs w:val="20"/>
        </w:rPr>
        <w:t>irecto, según corresponda:</w:t>
      </w:r>
    </w:p>
    <w:p w14:paraId="0FAB857B" w14:textId="77777777" w:rsidR="000F0656" w:rsidRPr="009F6E4B" w:rsidRDefault="000F0656" w:rsidP="000F0656">
      <w:pPr>
        <w:spacing w:after="0"/>
        <w:jc w:val="both"/>
        <w:rPr>
          <w:rFonts w:eastAsia="Times New Roman" w:cs="Arial"/>
          <w:sz w:val="20"/>
          <w:szCs w:val="20"/>
        </w:rPr>
      </w:pPr>
    </w:p>
    <w:p w14:paraId="646DCD66" w14:textId="09A917CD" w:rsidR="00E16610" w:rsidRPr="009F6E4B" w:rsidRDefault="000F0656" w:rsidP="00B61F45">
      <w:pPr>
        <w:spacing w:after="0"/>
        <w:jc w:val="both"/>
        <w:rPr>
          <w:rFonts w:cs="Calibri"/>
          <w:sz w:val="20"/>
          <w:szCs w:val="20"/>
        </w:rPr>
      </w:pPr>
      <w:r w:rsidRPr="009F6E4B">
        <w:rPr>
          <w:rFonts w:eastAsia="Times New Roman" w:cs="Arial"/>
          <w:sz w:val="20"/>
          <w:szCs w:val="20"/>
        </w:rPr>
        <w:t>No se tiene el control presupuestario directo de patrimonio de organismos descentralizados.</w:t>
      </w:r>
    </w:p>
    <w:p w14:paraId="513A1948" w14:textId="77777777" w:rsidR="006A65AB" w:rsidRPr="009F6E4B" w:rsidRDefault="006A65AB" w:rsidP="000C3365">
      <w:pPr>
        <w:pStyle w:val="Ttulo2"/>
        <w:rPr>
          <w:rFonts w:asciiTheme="minorHAnsi" w:hAnsiTheme="minorHAnsi" w:cstheme="minorHAnsi"/>
          <w:b/>
          <w:color w:val="auto"/>
          <w:sz w:val="20"/>
          <w:szCs w:val="20"/>
        </w:rPr>
      </w:pPr>
    </w:p>
    <w:p w14:paraId="2D957F4B" w14:textId="162980AD" w:rsidR="007D1E76" w:rsidRPr="009F6E4B" w:rsidRDefault="002722DD" w:rsidP="000C3365">
      <w:pPr>
        <w:pStyle w:val="Ttulo2"/>
        <w:rPr>
          <w:rFonts w:asciiTheme="minorHAnsi" w:hAnsiTheme="minorHAnsi" w:cstheme="minorHAnsi"/>
          <w:b/>
          <w:color w:val="auto"/>
          <w:sz w:val="20"/>
          <w:szCs w:val="20"/>
        </w:rPr>
      </w:pPr>
      <w:bookmarkStart w:id="10" w:name="_Toc211948322"/>
      <w:r w:rsidRPr="009F6E4B">
        <w:rPr>
          <w:rFonts w:asciiTheme="minorHAnsi" w:hAnsiTheme="minorHAnsi" w:cstheme="minorHAnsi"/>
          <w:b/>
          <w:color w:val="auto"/>
          <w:sz w:val="20"/>
          <w:szCs w:val="20"/>
        </w:rPr>
        <w:t>8</w:t>
      </w:r>
      <w:r w:rsidR="007D1E76" w:rsidRPr="009F6E4B">
        <w:rPr>
          <w:rFonts w:asciiTheme="minorHAnsi" w:hAnsiTheme="minorHAnsi" w:cstheme="minorHAnsi"/>
          <w:b/>
          <w:color w:val="auto"/>
          <w:sz w:val="20"/>
          <w:szCs w:val="20"/>
        </w:rPr>
        <w:t>. Fidei</w:t>
      </w:r>
      <w:r w:rsidR="005E231E" w:rsidRPr="009F6E4B">
        <w:rPr>
          <w:rFonts w:asciiTheme="minorHAnsi" w:hAnsiTheme="minorHAnsi" w:cstheme="minorHAnsi"/>
          <w:b/>
          <w:color w:val="auto"/>
          <w:sz w:val="20"/>
          <w:szCs w:val="20"/>
        </w:rPr>
        <w:t>comisos, Mandatos y Análogos:</w:t>
      </w:r>
      <w:bookmarkEnd w:id="10"/>
    </w:p>
    <w:p w14:paraId="5B412C86" w14:textId="77777777" w:rsidR="007D1E76" w:rsidRPr="009F6E4B" w:rsidRDefault="007D1E76" w:rsidP="00CB41C4">
      <w:pPr>
        <w:tabs>
          <w:tab w:val="left" w:leader="underscore" w:pos="9639"/>
        </w:tabs>
        <w:spacing w:after="0" w:line="240" w:lineRule="auto"/>
        <w:jc w:val="both"/>
        <w:rPr>
          <w:rFonts w:cs="Calibri"/>
          <w:sz w:val="20"/>
          <w:szCs w:val="20"/>
        </w:rPr>
      </w:pPr>
    </w:p>
    <w:p w14:paraId="6E55E712"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Se deberá informar:</w:t>
      </w:r>
    </w:p>
    <w:p w14:paraId="708E87EF" w14:textId="77777777" w:rsidR="007D1E76" w:rsidRPr="009F6E4B" w:rsidRDefault="007D1E76" w:rsidP="00CB41C4">
      <w:pPr>
        <w:tabs>
          <w:tab w:val="left" w:leader="underscore" w:pos="9639"/>
        </w:tabs>
        <w:spacing w:after="0" w:line="240" w:lineRule="auto"/>
        <w:jc w:val="both"/>
        <w:rPr>
          <w:rFonts w:cs="Calibri"/>
          <w:sz w:val="20"/>
          <w:szCs w:val="20"/>
        </w:rPr>
      </w:pPr>
    </w:p>
    <w:p w14:paraId="2701D955"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a) Por ramo administrativo que los reporta:</w:t>
      </w:r>
    </w:p>
    <w:p w14:paraId="7D5069C6" w14:textId="77777777" w:rsidR="000F0656" w:rsidRPr="009F6E4B" w:rsidRDefault="000F0656" w:rsidP="000F0656">
      <w:pPr>
        <w:spacing w:after="0"/>
        <w:jc w:val="both"/>
        <w:rPr>
          <w:rFonts w:eastAsia="Times New Roman" w:cs="Arial"/>
          <w:sz w:val="20"/>
          <w:szCs w:val="20"/>
        </w:rPr>
      </w:pPr>
    </w:p>
    <w:p w14:paraId="4093B340" w14:textId="77777777" w:rsidR="000F0656" w:rsidRPr="009F6E4B" w:rsidRDefault="000F0656" w:rsidP="000F0656">
      <w:pPr>
        <w:spacing w:after="0"/>
        <w:jc w:val="both"/>
        <w:rPr>
          <w:rFonts w:cs="Calibri"/>
          <w:sz w:val="20"/>
          <w:szCs w:val="20"/>
        </w:rPr>
      </w:pPr>
      <w:r w:rsidRPr="009F6E4B">
        <w:rPr>
          <w:rFonts w:eastAsia="Times New Roman" w:cs="Arial"/>
          <w:sz w:val="20"/>
          <w:szCs w:val="20"/>
        </w:rPr>
        <w:t>Al periodo no se tienen Fideicomisos, mandatos y otros análogos.</w:t>
      </w:r>
    </w:p>
    <w:p w14:paraId="2010752E" w14:textId="77777777" w:rsidR="007D1E76" w:rsidRPr="009F6E4B" w:rsidRDefault="007D1E76" w:rsidP="00CB41C4">
      <w:pPr>
        <w:tabs>
          <w:tab w:val="left" w:leader="underscore" w:pos="9639"/>
        </w:tabs>
        <w:spacing w:after="0" w:line="240" w:lineRule="auto"/>
        <w:jc w:val="both"/>
        <w:rPr>
          <w:rFonts w:cs="Calibri"/>
          <w:sz w:val="20"/>
          <w:szCs w:val="20"/>
        </w:rPr>
      </w:pPr>
    </w:p>
    <w:p w14:paraId="326C2254"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b) Enlistar los de mayor monto de disponibilidad, relacionando aquéllos que conforman el 80% de las disponibilidades:</w:t>
      </w:r>
    </w:p>
    <w:p w14:paraId="3F999531" w14:textId="77777777" w:rsidR="000F0656" w:rsidRPr="009F6E4B" w:rsidRDefault="000F0656" w:rsidP="000F0656">
      <w:pPr>
        <w:spacing w:after="0"/>
        <w:jc w:val="both"/>
        <w:rPr>
          <w:rFonts w:eastAsia="Times New Roman" w:cs="Arial"/>
          <w:sz w:val="20"/>
          <w:szCs w:val="20"/>
        </w:rPr>
      </w:pPr>
    </w:p>
    <w:p w14:paraId="684BD0E3" w14:textId="77777777" w:rsidR="000F0656" w:rsidRPr="009F6E4B" w:rsidRDefault="000F0656" w:rsidP="000F0656">
      <w:pPr>
        <w:spacing w:after="0"/>
        <w:jc w:val="both"/>
        <w:rPr>
          <w:rFonts w:eastAsia="Times New Roman" w:cs="Arial"/>
          <w:sz w:val="20"/>
          <w:szCs w:val="20"/>
        </w:rPr>
      </w:pPr>
      <w:r w:rsidRPr="009F6E4B">
        <w:rPr>
          <w:rFonts w:eastAsia="Times New Roman" w:cs="Arial"/>
          <w:sz w:val="20"/>
          <w:szCs w:val="20"/>
        </w:rPr>
        <w:t>Al periodo no se tienen Fideicomisos, mandatos y otros análogos.</w:t>
      </w:r>
    </w:p>
    <w:p w14:paraId="5AE57259" w14:textId="77777777" w:rsidR="007D1E76" w:rsidRPr="009F6E4B" w:rsidRDefault="007D1E76" w:rsidP="00CB41C4">
      <w:pPr>
        <w:tabs>
          <w:tab w:val="left" w:leader="underscore" w:pos="9639"/>
        </w:tabs>
        <w:spacing w:after="0" w:line="240" w:lineRule="auto"/>
        <w:jc w:val="both"/>
        <w:rPr>
          <w:rFonts w:cs="Calibri"/>
          <w:sz w:val="20"/>
          <w:szCs w:val="20"/>
        </w:rPr>
      </w:pPr>
    </w:p>
    <w:p w14:paraId="2F60B1C6" w14:textId="47BAD216" w:rsidR="007D1E76" w:rsidRPr="009F6E4B" w:rsidRDefault="002722DD" w:rsidP="000C3365">
      <w:pPr>
        <w:pStyle w:val="Ttulo2"/>
        <w:rPr>
          <w:rFonts w:asciiTheme="minorHAnsi" w:hAnsiTheme="minorHAnsi" w:cstheme="minorHAnsi"/>
          <w:b/>
          <w:color w:val="auto"/>
          <w:sz w:val="20"/>
          <w:szCs w:val="20"/>
        </w:rPr>
      </w:pPr>
      <w:bookmarkStart w:id="11" w:name="_Toc211948323"/>
      <w:r w:rsidRPr="009F6E4B">
        <w:rPr>
          <w:rFonts w:asciiTheme="minorHAnsi" w:hAnsiTheme="minorHAnsi" w:cstheme="minorHAnsi"/>
          <w:b/>
          <w:color w:val="auto"/>
          <w:sz w:val="20"/>
          <w:szCs w:val="20"/>
        </w:rPr>
        <w:t>9</w:t>
      </w:r>
      <w:r w:rsidR="007D1E76" w:rsidRPr="009F6E4B">
        <w:rPr>
          <w:rFonts w:asciiTheme="minorHAnsi" w:hAnsiTheme="minorHAnsi" w:cstheme="minorHAnsi"/>
          <w:b/>
          <w:color w:val="auto"/>
          <w:sz w:val="20"/>
          <w:szCs w:val="20"/>
        </w:rPr>
        <w:t>. Reporte de la Recaudación:</w:t>
      </w:r>
      <w:bookmarkEnd w:id="11"/>
    </w:p>
    <w:p w14:paraId="2B90D2EC" w14:textId="77777777" w:rsidR="007D1E76" w:rsidRPr="009F6E4B" w:rsidRDefault="007D1E76" w:rsidP="00CB41C4">
      <w:pPr>
        <w:tabs>
          <w:tab w:val="left" w:leader="underscore" w:pos="9639"/>
        </w:tabs>
        <w:spacing w:after="0" w:line="240" w:lineRule="auto"/>
        <w:jc w:val="both"/>
        <w:rPr>
          <w:rFonts w:cs="Calibri"/>
          <w:sz w:val="20"/>
          <w:szCs w:val="20"/>
        </w:rPr>
      </w:pPr>
    </w:p>
    <w:p w14:paraId="3F6257DB" w14:textId="00518F1A" w:rsidR="001E1EDE" w:rsidRDefault="007D1E76" w:rsidP="00BB7FDF">
      <w:pPr>
        <w:pStyle w:val="Prrafodelista"/>
        <w:numPr>
          <w:ilvl w:val="0"/>
          <w:numId w:val="2"/>
        </w:numPr>
        <w:tabs>
          <w:tab w:val="left" w:leader="underscore" w:pos="9639"/>
        </w:tabs>
        <w:spacing w:after="0" w:line="240" w:lineRule="auto"/>
        <w:jc w:val="both"/>
        <w:rPr>
          <w:rFonts w:cs="Calibri"/>
          <w:sz w:val="20"/>
          <w:szCs w:val="20"/>
        </w:rPr>
      </w:pPr>
      <w:r w:rsidRPr="009F6E4B">
        <w:rPr>
          <w:rFonts w:cs="Calibri"/>
          <w:sz w:val="20"/>
          <w:szCs w:val="20"/>
        </w:rPr>
        <w:t>Análisis del comportamiento de la recaudación correspondiente al ente público o cualquier tipo de ingreso, de forma separada los ingresos locales de los federales:</w:t>
      </w:r>
    </w:p>
    <w:p w14:paraId="7B1B191F" w14:textId="77777777" w:rsidR="00D06A73" w:rsidRPr="009F6E4B" w:rsidRDefault="00D06A73" w:rsidP="00D06A73">
      <w:pPr>
        <w:pStyle w:val="Prrafodelista"/>
        <w:tabs>
          <w:tab w:val="left" w:leader="underscore" w:pos="9639"/>
        </w:tabs>
        <w:spacing w:after="0" w:line="240" w:lineRule="auto"/>
        <w:jc w:val="both"/>
        <w:rPr>
          <w:rFonts w:cs="Calibri"/>
          <w:sz w:val="20"/>
          <w:szCs w:val="20"/>
        </w:rPr>
      </w:pPr>
    </w:p>
    <w:tbl>
      <w:tblPr>
        <w:tblW w:w="5562" w:type="dxa"/>
        <w:jc w:val="center"/>
        <w:tblCellMar>
          <w:left w:w="70" w:type="dxa"/>
          <w:right w:w="70" w:type="dxa"/>
        </w:tblCellMar>
        <w:tblLook w:val="04A0" w:firstRow="1" w:lastRow="0" w:firstColumn="1" w:lastColumn="0" w:noHBand="0" w:noVBand="1"/>
      </w:tblPr>
      <w:tblGrid>
        <w:gridCol w:w="3081"/>
        <w:gridCol w:w="2481"/>
      </w:tblGrid>
      <w:tr w:rsidR="00A01636" w:rsidRPr="00A01636" w14:paraId="19A95B36" w14:textId="77777777" w:rsidTr="00A01636">
        <w:trPr>
          <w:trHeight w:val="242"/>
          <w:jc w:val="center"/>
        </w:trPr>
        <w:tc>
          <w:tcPr>
            <w:tcW w:w="5562" w:type="dxa"/>
            <w:gridSpan w:val="2"/>
            <w:tcBorders>
              <w:top w:val="single" w:sz="4" w:space="0" w:color="auto"/>
              <w:left w:val="single" w:sz="4" w:space="0" w:color="auto"/>
              <w:bottom w:val="single" w:sz="4" w:space="0" w:color="auto"/>
              <w:right w:val="single" w:sz="4" w:space="0" w:color="auto"/>
            </w:tcBorders>
            <w:shd w:val="clear" w:color="000000" w:fill="3A7B98"/>
            <w:vAlign w:val="center"/>
            <w:hideMark/>
          </w:tcPr>
          <w:p w14:paraId="0CF121C6" w14:textId="3618A87A" w:rsidR="00A01636" w:rsidRPr="00A01636" w:rsidRDefault="00A01636" w:rsidP="00A01636">
            <w:pPr>
              <w:spacing w:after="0" w:line="240" w:lineRule="auto"/>
              <w:jc w:val="center"/>
              <w:rPr>
                <w:rFonts w:asciiTheme="minorHAnsi" w:eastAsia="Times New Roman" w:hAnsiTheme="minorHAnsi" w:cstheme="minorHAnsi"/>
                <w:b/>
                <w:bCs/>
                <w:color w:val="FFFFFF"/>
                <w:sz w:val="16"/>
                <w:szCs w:val="16"/>
                <w:lang w:eastAsia="es-MX"/>
              </w:rPr>
            </w:pPr>
            <w:r>
              <w:rPr>
                <w:rFonts w:asciiTheme="minorHAnsi" w:eastAsia="Times New Roman" w:hAnsiTheme="minorHAnsi" w:cstheme="minorHAnsi"/>
                <w:b/>
                <w:bCs/>
                <w:color w:val="FFFFFF"/>
                <w:sz w:val="16"/>
                <w:szCs w:val="16"/>
                <w:lang w:eastAsia="es-MX"/>
              </w:rPr>
              <w:t xml:space="preserve">REPORTE </w:t>
            </w:r>
            <w:r w:rsidRPr="00A01636">
              <w:rPr>
                <w:rFonts w:asciiTheme="minorHAnsi" w:eastAsia="Times New Roman" w:hAnsiTheme="minorHAnsi" w:cstheme="minorHAnsi"/>
                <w:b/>
                <w:bCs/>
                <w:color w:val="FFFFFF"/>
                <w:sz w:val="16"/>
                <w:szCs w:val="16"/>
                <w:lang w:eastAsia="es-MX"/>
              </w:rPr>
              <w:t>DE RECAUDACIÓN</w:t>
            </w:r>
          </w:p>
        </w:tc>
      </w:tr>
      <w:tr w:rsidR="00A01636" w:rsidRPr="00A01636" w14:paraId="7BA04662" w14:textId="77777777" w:rsidTr="00A01636">
        <w:trPr>
          <w:trHeight w:val="242"/>
          <w:jc w:val="center"/>
        </w:trPr>
        <w:tc>
          <w:tcPr>
            <w:tcW w:w="3081" w:type="dxa"/>
            <w:tcBorders>
              <w:top w:val="nil"/>
              <w:left w:val="single" w:sz="4" w:space="0" w:color="auto"/>
              <w:bottom w:val="single" w:sz="4" w:space="0" w:color="auto"/>
              <w:right w:val="single" w:sz="4" w:space="0" w:color="auto"/>
            </w:tcBorders>
            <w:shd w:val="clear" w:color="auto" w:fill="auto"/>
            <w:vAlign w:val="center"/>
            <w:hideMark/>
          </w:tcPr>
          <w:p w14:paraId="111CD587" w14:textId="77777777" w:rsidR="00A01636" w:rsidRPr="00A01636" w:rsidRDefault="00A01636" w:rsidP="00A01636">
            <w:pPr>
              <w:spacing w:after="0" w:line="240" w:lineRule="auto"/>
              <w:rPr>
                <w:rFonts w:asciiTheme="minorHAnsi" w:eastAsia="Times New Roman" w:hAnsiTheme="minorHAnsi" w:cstheme="minorHAnsi"/>
                <w:color w:val="000000"/>
                <w:sz w:val="16"/>
                <w:szCs w:val="16"/>
                <w:lang w:eastAsia="es-MX"/>
              </w:rPr>
            </w:pPr>
            <w:r w:rsidRPr="00A01636">
              <w:rPr>
                <w:rFonts w:asciiTheme="minorHAnsi" w:eastAsia="Times New Roman" w:hAnsiTheme="minorHAnsi" w:cstheme="minorHAnsi"/>
                <w:color w:val="000000"/>
                <w:sz w:val="16"/>
                <w:szCs w:val="16"/>
                <w:lang w:eastAsia="es-MX"/>
              </w:rPr>
              <w:t>IMPUESTOS</w:t>
            </w:r>
          </w:p>
        </w:tc>
        <w:tc>
          <w:tcPr>
            <w:tcW w:w="2481" w:type="dxa"/>
            <w:tcBorders>
              <w:top w:val="nil"/>
              <w:left w:val="nil"/>
              <w:bottom w:val="single" w:sz="4" w:space="0" w:color="auto"/>
              <w:right w:val="single" w:sz="4" w:space="0" w:color="auto"/>
            </w:tcBorders>
            <w:shd w:val="clear" w:color="auto" w:fill="auto"/>
            <w:noWrap/>
            <w:vAlign w:val="bottom"/>
            <w:hideMark/>
          </w:tcPr>
          <w:p w14:paraId="1A384448" w14:textId="77777777" w:rsidR="00A01636" w:rsidRPr="00A01636" w:rsidRDefault="00A01636" w:rsidP="00A01636">
            <w:pPr>
              <w:spacing w:after="0" w:line="240" w:lineRule="auto"/>
              <w:jc w:val="right"/>
              <w:rPr>
                <w:rFonts w:asciiTheme="minorHAnsi" w:eastAsia="Times New Roman" w:hAnsiTheme="minorHAnsi" w:cstheme="minorHAnsi"/>
                <w:sz w:val="16"/>
                <w:szCs w:val="16"/>
                <w:lang w:eastAsia="es-MX"/>
              </w:rPr>
            </w:pPr>
            <w:r w:rsidRPr="00A01636">
              <w:rPr>
                <w:rFonts w:asciiTheme="minorHAnsi" w:eastAsia="Times New Roman" w:hAnsiTheme="minorHAnsi" w:cstheme="minorHAnsi"/>
                <w:sz w:val="16"/>
                <w:szCs w:val="16"/>
                <w:lang w:eastAsia="es-MX"/>
              </w:rPr>
              <w:t>130,654,623.36</w:t>
            </w:r>
          </w:p>
        </w:tc>
      </w:tr>
      <w:tr w:rsidR="00A01636" w:rsidRPr="00A01636" w14:paraId="79306BCC" w14:textId="77777777" w:rsidTr="00A01636">
        <w:trPr>
          <w:trHeight w:val="242"/>
          <w:jc w:val="center"/>
        </w:trPr>
        <w:tc>
          <w:tcPr>
            <w:tcW w:w="3081" w:type="dxa"/>
            <w:tcBorders>
              <w:top w:val="nil"/>
              <w:left w:val="single" w:sz="4" w:space="0" w:color="auto"/>
              <w:bottom w:val="single" w:sz="4" w:space="0" w:color="auto"/>
              <w:right w:val="single" w:sz="4" w:space="0" w:color="auto"/>
            </w:tcBorders>
            <w:shd w:val="clear" w:color="auto" w:fill="auto"/>
            <w:vAlign w:val="center"/>
            <w:hideMark/>
          </w:tcPr>
          <w:p w14:paraId="4EB921B3" w14:textId="77777777" w:rsidR="00A01636" w:rsidRPr="00A01636" w:rsidRDefault="00A01636" w:rsidP="00A01636">
            <w:pPr>
              <w:spacing w:after="0" w:line="240" w:lineRule="auto"/>
              <w:rPr>
                <w:rFonts w:asciiTheme="minorHAnsi" w:eastAsia="Times New Roman" w:hAnsiTheme="minorHAnsi" w:cstheme="minorHAnsi"/>
                <w:color w:val="000000"/>
                <w:sz w:val="16"/>
                <w:szCs w:val="16"/>
                <w:lang w:eastAsia="es-MX"/>
              </w:rPr>
            </w:pPr>
            <w:r w:rsidRPr="00A01636">
              <w:rPr>
                <w:rFonts w:asciiTheme="minorHAnsi" w:eastAsia="Times New Roman" w:hAnsiTheme="minorHAnsi" w:cstheme="minorHAnsi"/>
                <w:color w:val="000000"/>
                <w:sz w:val="16"/>
                <w:szCs w:val="16"/>
                <w:lang w:eastAsia="es-MX"/>
              </w:rPr>
              <w:t>DERECHOS</w:t>
            </w:r>
          </w:p>
        </w:tc>
        <w:tc>
          <w:tcPr>
            <w:tcW w:w="2481" w:type="dxa"/>
            <w:tcBorders>
              <w:top w:val="nil"/>
              <w:left w:val="nil"/>
              <w:bottom w:val="single" w:sz="4" w:space="0" w:color="auto"/>
              <w:right w:val="single" w:sz="4" w:space="0" w:color="auto"/>
            </w:tcBorders>
            <w:shd w:val="clear" w:color="auto" w:fill="auto"/>
            <w:noWrap/>
            <w:vAlign w:val="bottom"/>
            <w:hideMark/>
          </w:tcPr>
          <w:p w14:paraId="2F4EB2DC" w14:textId="77777777" w:rsidR="00A01636" w:rsidRPr="00A01636" w:rsidRDefault="00A01636" w:rsidP="00A01636">
            <w:pPr>
              <w:spacing w:after="0" w:line="240" w:lineRule="auto"/>
              <w:jc w:val="right"/>
              <w:rPr>
                <w:rFonts w:asciiTheme="minorHAnsi" w:eastAsia="Times New Roman" w:hAnsiTheme="minorHAnsi" w:cstheme="minorHAnsi"/>
                <w:sz w:val="16"/>
                <w:szCs w:val="16"/>
                <w:lang w:eastAsia="es-MX"/>
              </w:rPr>
            </w:pPr>
            <w:r w:rsidRPr="00A01636">
              <w:rPr>
                <w:rFonts w:asciiTheme="minorHAnsi" w:eastAsia="Times New Roman" w:hAnsiTheme="minorHAnsi" w:cstheme="minorHAnsi"/>
                <w:sz w:val="16"/>
                <w:szCs w:val="16"/>
                <w:lang w:eastAsia="es-MX"/>
              </w:rPr>
              <w:t>100,911,448.42</w:t>
            </w:r>
          </w:p>
        </w:tc>
      </w:tr>
      <w:tr w:rsidR="00A01636" w:rsidRPr="00A01636" w14:paraId="7C0D2316" w14:textId="77777777" w:rsidTr="00A01636">
        <w:trPr>
          <w:trHeight w:val="242"/>
          <w:jc w:val="center"/>
        </w:trPr>
        <w:tc>
          <w:tcPr>
            <w:tcW w:w="3081" w:type="dxa"/>
            <w:tcBorders>
              <w:top w:val="nil"/>
              <w:left w:val="single" w:sz="4" w:space="0" w:color="auto"/>
              <w:bottom w:val="single" w:sz="4" w:space="0" w:color="auto"/>
              <w:right w:val="single" w:sz="4" w:space="0" w:color="auto"/>
            </w:tcBorders>
            <w:shd w:val="clear" w:color="auto" w:fill="auto"/>
            <w:vAlign w:val="center"/>
            <w:hideMark/>
          </w:tcPr>
          <w:p w14:paraId="51A4750F" w14:textId="77777777" w:rsidR="00A01636" w:rsidRPr="00A01636" w:rsidRDefault="00A01636" w:rsidP="00A01636">
            <w:pPr>
              <w:spacing w:after="0" w:line="240" w:lineRule="auto"/>
              <w:rPr>
                <w:rFonts w:asciiTheme="minorHAnsi" w:eastAsia="Times New Roman" w:hAnsiTheme="minorHAnsi" w:cstheme="minorHAnsi"/>
                <w:color w:val="000000"/>
                <w:sz w:val="16"/>
                <w:szCs w:val="16"/>
                <w:lang w:eastAsia="es-MX"/>
              </w:rPr>
            </w:pPr>
            <w:r w:rsidRPr="00A01636">
              <w:rPr>
                <w:rFonts w:asciiTheme="minorHAnsi" w:eastAsia="Times New Roman" w:hAnsiTheme="minorHAnsi" w:cstheme="minorHAnsi"/>
                <w:color w:val="000000"/>
                <w:sz w:val="16"/>
                <w:szCs w:val="16"/>
                <w:lang w:eastAsia="es-MX"/>
              </w:rPr>
              <w:t>PRODUCTOS</w:t>
            </w:r>
          </w:p>
        </w:tc>
        <w:tc>
          <w:tcPr>
            <w:tcW w:w="2481" w:type="dxa"/>
            <w:tcBorders>
              <w:top w:val="nil"/>
              <w:left w:val="nil"/>
              <w:bottom w:val="single" w:sz="4" w:space="0" w:color="auto"/>
              <w:right w:val="single" w:sz="4" w:space="0" w:color="auto"/>
            </w:tcBorders>
            <w:shd w:val="clear" w:color="auto" w:fill="auto"/>
            <w:noWrap/>
            <w:vAlign w:val="bottom"/>
            <w:hideMark/>
          </w:tcPr>
          <w:p w14:paraId="2D2B9558" w14:textId="77777777" w:rsidR="00A01636" w:rsidRPr="00A01636" w:rsidRDefault="00A01636" w:rsidP="00A01636">
            <w:pPr>
              <w:spacing w:after="0" w:line="240" w:lineRule="auto"/>
              <w:jc w:val="right"/>
              <w:rPr>
                <w:rFonts w:asciiTheme="minorHAnsi" w:eastAsia="Times New Roman" w:hAnsiTheme="minorHAnsi" w:cstheme="minorHAnsi"/>
                <w:sz w:val="16"/>
                <w:szCs w:val="16"/>
                <w:lang w:eastAsia="es-MX"/>
              </w:rPr>
            </w:pPr>
            <w:r w:rsidRPr="00A01636">
              <w:rPr>
                <w:rFonts w:asciiTheme="minorHAnsi" w:eastAsia="Times New Roman" w:hAnsiTheme="minorHAnsi" w:cstheme="minorHAnsi"/>
                <w:sz w:val="16"/>
                <w:szCs w:val="16"/>
                <w:lang w:eastAsia="es-MX"/>
              </w:rPr>
              <w:t>11,236,254.59</w:t>
            </w:r>
          </w:p>
        </w:tc>
      </w:tr>
      <w:tr w:rsidR="00A01636" w:rsidRPr="00A01636" w14:paraId="34CC64A1" w14:textId="77777777" w:rsidTr="00A01636">
        <w:trPr>
          <w:trHeight w:val="242"/>
          <w:jc w:val="center"/>
        </w:trPr>
        <w:tc>
          <w:tcPr>
            <w:tcW w:w="3081" w:type="dxa"/>
            <w:tcBorders>
              <w:top w:val="nil"/>
              <w:left w:val="single" w:sz="4" w:space="0" w:color="auto"/>
              <w:bottom w:val="single" w:sz="4" w:space="0" w:color="auto"/>
              <w:right w:val="single" w:sz="4" w:space="0" w:color="auto"/>
            </w:tcBorders>
            <w:shd w:val="clear" w:color="auto" w:fill="auto"/>
            <w:vAlign w:val="center"/>
            <w:hideMark/>
          </w:tcPr>
          <w:p w14:paraId="1F080632" w14:textId="77777777" w:rsidR="00A01636" w:rsidRPr="00A01636" w:rsidRDefault="00A01636" w:rsidP="00A01636">
            <w:pPr>
              <w:spacing w:after="0" w:line="240" w:lineRule="auto"/>
              <w:rPr>
                <w:rFonts w:asciiTheme="minorHAnsi" w:eastAsia="Times New Roman" w:hAnsiTheme="minorHAnsi" w:cstheme="minorHAnsi"/>
                <w:color w:val="000000"/>
                <w:sz w:val="16"/>
                <w:szCs w:val="16"/>
                <w:lang w:eastAsia="es-MX"/>
              </w:rPr>
            </w:pPr>
            <w:r w:rsidRPr="00A01636">
              <w:rPr>
                <w:rFonts w:asciiTheme="minorHAnsi" w:eastAsia="Times New Roman" w:hAnsiTheme="minorHAnsi" w:cstheme="minorHAnsi"/>
                <w:color w:val="000000"/>
                <w:sz w:val="16"/>
                <w:szCs w:val="16"/>
                <w:lang w:eastAsia="es-MX"/>
              </w:rPr>
              <w:t>APROVECHAMIENTOS</w:t>
            </w:r>
          </w:p>
        </w:tc>
        <w:tc>
          <w:tcPr>
            <w:tcW w:w="2481" w:type="dxa"/>
            <w:tcBorders>
              <w:top w:val="nil"/>
              <w:left w:val="nil"/>
              <w:bottom w:val="single" w:sz="4" w:space="0" w:color="auto"/>
              <w:right w:val="single" w:sz="4" w:space="0" w:color="auto"/>
            </w:tcBorders>
            <w:shd w:val="clear" w:color="auto" w:fill="auto"/>
            <w:noWrap/>
            <w:vAlign w:val="bottom"/>
            <w:hideMark/>
          </w:tcPr>
          <w:p w14:paraId="11E261BE" w14:textId="77777777" w:rsidR="00A01636" w:rsidRPr="00A01636" w:rsidRDefault="00A01636" w:rsidP="00A01636">
            <w:pPr>
              <w:spacing w:after="0" w:line="240" w:lineRule="auto"/>
              <w:jc w:val="right"/>
              <w:rPr>
                <w:rFonts w:asciiTheme="minorHAnsi" w:eastAsia="Times New Roman" w:hAnsiTheme="minorHAnsi" w:cstheme="minorHAnsi"/>
                <w:sz w:val="16"/>
                <w:szCs w:val="16"/>
                <w:lang w:eastAsia="es-MX"/>
              </w:rPr>
            </w:pPr>
            <w:r w:rsidRPr="00A01636">
              <w:rPr>
                <w:rFonts w:asciiTheme="minorHAnsi" w:eastAsia="Times New Roman" w:hAnsiTheme="minorHAnsi" w:cstheme="minorHAnsi"/>
                <w:sz w:val="16"/>
                <w:szCs w:val="16"/>
                <w:lang w:eastAsia="es-MX"/>
              </w:rPr>
              <w:t>12,977,184.85</w:t>
            </w:r>
          </w:p>
        </w:tc>
      </w:tr>
      <w:tr w:rsidR="00A01636" w:rsidRPr="00A01636" w14:paraId="2EB6EDEC" w14:textId="77777777" w:rsidTr="00A01636">
        <w:trPr>
          <w:trHeight w:val="731"/>
          <w:jc w:val="center"/>
        </w:trPr>
        <w:tc>
          <w:tcPr>
            <w:tcW w:w="3081" w:type="dxa"/>
            <w:tcBorders>
              <w:top w:val="nil"/>
              <w:left w:val="single" w:sz="4" w:space="0" w:color="auto"/>
              <w:bottom w:val="single" w:sz="4" w:space="0" w:color="auto"/>
              <w:right w:val="single" w:sz="4" w:space="0" w:color="auto"/>
            </w:tcBorders>
            <w:shd w:val="clear" w:color="auto" w:fill="auto"/>
            <w:vAlign w:val="center"/>
            <w:hideMark/>
          </w:tcPr>
          <w:p w14:paraId="203D4D95" w14:textId="77777777" w:rsidR="00A01636" w:rsidRPr="00A01636" w:rsidRDefault="00A01636" w:rsidP="00A01636">
            <w:pPr>
              <w:spacing w:after="0" w:line="240" w:lineRule="auto"/>
              <w:rPr>
                <w:rFonts w:asciiTheme="minorHAnsi" w:eastAsia="Times New Roman" w:hAnsiTheme="minorHAnsi" w:cstheme="minorHAnsi"/>
                <w:color w:val="000000"/>
                <w:sz w:val="16"/>
                <w:szCs w:val="16"/>
                <w:lang w:eastAsia="es-MX"/>
              </w:rPr>
            </w:pPr>
            <w:r w:rsidRPr="00A01636">
              <w:rPr>
                <w:rFonts w:asciiTheme="minorHAnsi" w:eastAsia="Times New Roman" w:hAnsiTheme="minorHAnsi" w:cstheme="minorHAnsi"/>
                <w:color w:val="000000"/>
                <w:sz w:val="16"/>
                <w:szCs w:val="16"/>
                <w:lang w:eastAsia="es-MX"/>
              </w:rPr>
              <w:t>PARTICIPACIONES, APORTACIONES, CONVENIOS, INCENTIVOS DERIVADOS DE LA COLABORACIÓN FISCAL Y FONDOS DISTINTOS DE APORTACIONES</w:t>
            </w:r>
          </w:p>
        </w:tc>
        <w:tc>
          <w:tcPr>
            <w:tcW w:w="2481" w:type="dxa"/>
            <w:tcBorders>
              <w:top w:val="nil"/>
              <w:left w:val="nil"/>
              <w:bottom w:val="single" w:sz="4" w:space="0" w:color="auto"/>
              <w:right w:val="single" w:sz="4" w:space="0" w:color="auto"/>
            </w:tcBorders>
            <w:shd w:val="clear" w:color="auto" w:fill="auto"/>
            <w:noWrap/>
            <w:vAlign w:val="bottom"/>
            <w:hideMark/>
          </w:tcPr>
          <w:p w14:paraId="6AD5FF7A" w14:textId="77777777" w:rsidR="00A01636" w:rsidRPr="00A01636" w:rsidRDefault="00A01636" w:rsidP="00A01636">
            <w:pPr>
              <w:spacing w:after="0" w:line="240" w:lineRule="auto"/>
              <w:jc w:val="right"/>
              <w:rPr>
                <w:rFonts w:asciiTheme="minorHAnsi" w:eastAsia="Times New Roman" w:hAnsiTheme="minorHAnsi" w:cstheme="minorHAnsi"/>
                <w:sz w:val="16"/>
                <w:szCs w:val="16"/>
                <w:lang w:eastAsia="es-MX"/>
              </w:rPr>
            </w:pPr>
            <w:r w:rsidRPr="00A01636">
              <w:rPr>
                <w:rFonts w:asciiTheme="minorHAnsi" w:eastAsia="Times New Roman" w:hAnsiTheme="minorHAnsi" w:cstheme="minorHAnsi"/>
                <w:sz w:val="16"/>
                <w:szCs w:val="16"/>
                <w:lang w:eastAsia="es-MX"/>
              </w:rPr>
              <w:t>525,367,164.45</w:t>
            </w:r>
          </w:p>
        </w:tc>
      </w:tr>
      <w:tr w:rsidR="00A01636" w:rsidRPr="00A01636" w14:paraId="6702F598" w14:textId="77777777" w:rsidTr="00A01636">
        <w:trPr>
          <w:trHeight w:val="548"/>
          <w:jc w:val="center"/>
        </w:trPr>
        <w:tc>
          <w:tcPr>
            <w:tcW w:w="3081" w:type="dxa"/>
            <w:tcBorders>
              <w:top w:val="nil"/>
              <w:left w:val="single" w:sz="4" w:space="0" w:color="auto"/>
              <w:bottom w:val="single" w:sz="4" w:space="0" w:color="auto"/>
              <w:right w:val="single" w:sz="4" w:space="0" w:color="auto"/>
            </w:tcBorders>
            <w:shd w:val="clear" w:color="auto" w:fill="auto"/>
            <w:vAlign w:val="center"/>
            <w:hideMark/>
          </w:tcPr>
          <w:p w14:paraId="3AD2414A" w14:textId="77777777" w:rsidR="00A01636" w:rsidRPr="00A01636" w:rsidRDefault="00A01636" w:rsidP="00A01636">
            <w:pPr>
              <w:spacing w:after="0" w:line="240" w:lineRule="auto"/>
              <w:rPr>
                <w:rFonts w:asciiTheme="minorHAnsi" w:eastAsia="Times New Roman" w:hAnsiTheme="minorHAnsi" w:cstheme="minorHAnsi"/>
                <w:color w:val="000000"/>
                <w:sz w:val="16"/>
                <w:szCs w:val="16"/>
                <w:lang w:eastAsia="es-MX"/>
              </w:rPr>
            </w:pPr>
            <w:r w:rsidRPr="00A01636">
              <w:rPr>
                <w:rFonts w:asciiTheme="minorHAnsi" w:eastAsia="Times New Roman" w:hAnsiTheme="minorHAnsi" w:cstheme="minorHAnsi"/>
                <w:color w:val="000000"/>
                <w:sz w:val="16"/>
                <w:szCs w:val="16"/>
                <w:lang w:eastAsia="es-MX"/>
              </w:rPr>
              <w:t>TRANSFERENCIAS, ASIGNACIONES, SUBSIDIOS Y SUBVENCIONES, Y PENSIONES Y JUBILACIONES</w:t>
            </w:r>
          </w:p>
        </w:tc>
        <w:tc>
          <w:tcPr>
            <w:tcW w:w="2481" w:type="dxa"/>
            <w:tcBorders>
              <w:top w:val="nil"/>
              <w:left w:val="nil"/>
              <w:bottom w:val="single" w:sz="4" w:space="0" w:color="auto"/>
              <w:right w:val="single" w:sz="4" w:space="0" w:color="auto"/>
            </w:tcBorders>
            <w:shd w:val="clear" w:color="auto" w:fill="auto"/>
            <w:noWrap/>
            <w:vAlign w:val="bottom"/>
            <w:hideMark/>
          </w:tcPr>
          <w:p w14:paraId="2F1F8375" w14:textId="77777777" w:rsidR="00A01636" w:rsidRPr="00A01636" w:rsidRDefault="00A01636" w:rsidP="00A01636">
            <w:pPr>
              <w:spacing w:after="0" w:line="240" w:lineRule="auto"/>
              <w:jc w:val="right"/>
              <w:rPr>
                <w:rFonts w:asciiTheme="minorHAnsi" w:eastAsia="Times New Roman" w:hAnsiTheme="minorHAnsi" w:cstheme="minorHAnsi"/>
                <w:sz w:val="16"/>
                <w:szCs w:val="16"/>
                <w:lang w:eastAsia="es-MX"/>
              </w:rPr>
            </w:pPr>
            <w:r w:rsidRPr="00A01636">
              <w:rPr>
                <w:rFonts w:asciiTheme="minorHAnsi" w:eastAsia="Times New Roman" w:hAnsiTheme="minorHAnsi" w:cstheme="minorHAnsi"/>
                <w:sz w:val="16"/>
                <w:szCs w:val="16"/>
                <w:lang w:eastAsia="es-MX"/>
              </w:rPr>
              <w:t>49,490,416.24</w:t>
            </w:r>
          </w:p>
        </w:tc>
      </w:tr>
      <w:tr w:rsidR="00A01636" w:rsidRPr="00A01636" w14:paraId="2AA93042" w14:textId="77777777" w:rsidTr="00A01636">
        <w:trPr>
          <w:trHeight w:val="242"/>
          <w:jc w:val="center"/>
        </w:trPr>
        <w:tc>
          <w:tcPr>
            <w:tcW w:w="3081" w:type="dxa"/>
            <w:tcBorders>
              <w:top w:val="nil"/>
              <w:left w:val="single" w:sz="4" w:space="0" w:color="auto"/>
              <w:bottom w:val="single" w:sz="4" w:space="0" w:color="auto"/>
              <w:right w:val="single" w:sz="4" w:space="0" w:color="auto"/>
            </w:tcBorders>
            <w:shd w:val="clear" w:color="auto" w:fill="auto"/>
            <w:vAlign w:val="center"/>
            <w:hideMark/>
          </w:tcPr>
          <w:p w14:paraId="7794BD1B" w14:textId="77777777" w:rsidR="00A01636" w:rsidRPr="00A01636" w:rsidRDefault="00A01636" w:rsidP="00A01636">
            <w:pPr>
              <w:spacing w:after="0" w:line="240" w:lineRule="auto"/>
              <w:rPr>
                <w:rFonts w:asciiTheme="minorHAnsi" w:eastAsia="Times New Roman" w:hAnsiTheme="minorHAnsi" w:cstheme="minorHAnsi"/>
                <w:color w:val="000000"/>
                <w:sz w:val="16"/>
                <w:szCs w:val="16"/>
                <w:lang w:eastAsia="es-MX"/>
              </w:rPr>
            </w:pPr>
            <w:r w:rsidRPr="00A01636">
              <w:rPr>
                <w:rFonts w:asciiTheme="minorHAnsi" w:eastAsia="Times New Roman" w:hAnsiTheme="minorHAnsi" w:cstheme="minorHAnsi"/>
                <w:color w:val="000000"/>
                <w:sz w:val="16"/>
                <w:szCs w:val="16"/>
                <w:lang w:eastAsia="es-MX"/>
              </w:rPr>
              <w:t>OTROS INGRESOS Y BENEFICIOS</w:t>
            </w:r>
          </w:p>
        </w:tc>
        <w:tc>
          <w:tcPr>
            <w:tcW w:w="2481" w:type="dxa"/>
            <w:tcBorders>
              <w:top w:val="nil"/>
              <w:left w:val="nil"/>
              <w:bottom w:val="single" w:sz="4" w:space="0" w:color="auto"/>
              <w:right w:val="single" w:sz="4" w:space="0" w:color="auto"/>
            </w:tcBorders>
            <w:shd w:val="clear" w:color="auto" w:fill="auto"/>
            <w:noWrap/>
            <w:vAlign w:val="bottom"/>
            <w:hideMark/>
          </w:tcPr>
          <w:p w14:paraId="20279C70" w14:textId="77777777" w:rsidR="00A01636" w:rsidRPr="00A01636" w:rsidRDefault="00A01636" w:rsidP="00A01636">
            <w:pPr>
              <w:spacing w:after="0" w:line="240" w:lineRule="auto"/>
              <w:jc w:val="right"/>
              <w:rPr>
                <w:rFonts w:asciiTheme="minorHAnsi" w:eastAsia="Times New Roman" w:hAnsiTheme="minorHAnsi" w:cstheme="minorHAnsi"/>
                <w:sz w:val="16"/>
                <w:szCs w:val="16"/>
                <w:lang w:eastAsia="es-MX"/>
              </w:rPr>
            </w:pPr>
            <w:r w:rsidRPr="00A01636">
              <w:rPr>
                <w:rFonts w:asciiTheme="minorHAnsi" w:eastAsia="Times New Roman" w:hAnsiTheme="minorHAnsi" w:cstheme="minorHAnsi"/>
                <w:sz w:val="16"/>
                <w:szCs w:val="16"/>
                <w:lang w:eastAsia="es-MX"/>
              </w:rPr>
              <w:t>0.00</w:t>
            </w:r>
          </w:p>
        </w:tc>
      </w:tr>
      <w:tr w:rsidR="00A01636" w:rsidRPr="00A01636" w14:paraId="49ABAA52" w14:textId="77777777" w:rsidTr="00A01636">
        <w:trPr>
          <w:trHeight w:val="242"/>
          <w:jc w:val="center"/>
        </w:trPr>
        <w:tc>
          <w:tcPr>
            <w:tcW w:w="3081" w:type="dxa"/>
            <w:tcBorders>
              <w:top w:val="nil"/>
              <w:left w:val="single" w:sz="4" w:space="0" w:color="auto"/>
              <w:bottom w:val="single" w:sz="4" w:space="0" w:color="auto"/>
              <w:right w:val="single" w:sz="4" w:space="0" w:color="auto"/>
            </w:tcBorders>
            <w:shd w:val="clear" w:color="auto" w:fill="auto"/>
            <w:vAlign w:val="center"/>
            <w:hideMark/>
          </w:tcPr>
          <w:p w14:paraId="37AD16F7" w14:textId="77777777" w:rsidR="00A01636" w:rsidRPr="00A01636" w:rsidRDefault="00A01636" w:rsidP="00A01636">
            <w:pPr>
              <w:spacing w:after="0" w:line="240" w:lineRule="auto"/>
              <w:rPr>
                <w:rFonts w:asciiTheme="minorHAnsi" w:eastAsia="Times New Roman" w:hAnsiTheme="minorHAnsi" w:cstheme="minorHAnsi"/>
                <w:b/>
                <w:bCs/>
                <w:color w:val="000000"/>
                <w:sz w:val="16"/>
                <w:szCs w:val="16"/>
                <w:lang w:eastAsia="es-MX"/>
              </w:rPr>
            </w:pPr>
            <w:r w:rsidRPr="00A01636">
              <w:rPr>
                <w:rFonts w:asciiTheme="minorHAnsi" w:eastAsia="Times New Roman" w:hAnsiTheme="minorHAnsi" w:cstheme="minorHAnsi"/>
                <w:b/>
                <w:bCs/>
                <w:color w:val="000000"/>
                <w:sz w:val="16"/>
                <w:szCs w:val="16"/>
                <w:lang w:eastAsia="es-MX"/>
              </w:rPr>
              <w:t>TOTAL</w:t>
            </w:r>
          </w:p>
        </w:tc>
        <w:tc>
          <w:tcPr>
            <w:tcW w:w="2481" w:type="dxa"/>
            <w:tcBorders>
              <w:top w:val="nil"/>
              <w:left w:val="nil"/>
              <w:bottom w:val="single" w:sz="4" w:space="0" w:color="auto"/>
              <w:right w:val="single" w:sz="4" w:space="0" w:color="auto"/>
            </w:tcBorders>
            <w:shd w:val="clear" w:color="auto" w:fill="auto"/>
            <w:vAlign w:val="center"/>
            <w:hideMark/>
          </w:tcPr>
          <w:p w14:paraId="0656C40C" w14:textId="77777777" w:rsidR="00A01636" w:rsidRPr="00A01636" w:rsidRDefault="00A01636" w:rsidP="00A01636">
            <w:pPr>
              <w:spacing w:after="0" w:line="240" w:lineRule="auto"/>
              <w:jc w:val="right"/>
              <w:rPr>
                <w:rFonts w:asciiTheme="minorHAnsi" w:eastAsia="Times New Roman" w:hAnsiTheme="minorHAnsi" w:cstheme="minorHAnsi"/>
                <w:b/>
                <w:bCs/>
                <w:color w:val="000000"/>
                <w:sz w:val="16"/>
                <w:szCs w:val="16"/>
                <w:lang w:eastAsia="es-MX"/>
              </w:rPr>
            </w:pPr>
            <w:r w:rsidRPr="00A01636">
              <w:rPr>
                <w:rFonts w:asciiTheme="minorHAnsi" w:eastAsia="Times New Roman" w:hAnsiTheme="minorHAnsi" w:cstheme="minorHAnsi"/>
                <w:b/>
                <w:bCs/>
                <w:color w:val="000000"/>
                <w:sz w:val="16"/>
                <w:szCs w:val="16"/>
                <w:lang w:eastAsia="es-MX"/>
              </w:rPr>
              <w:t>830,637,091.91</w:t>
            </w:r>
          </w:p>
        </w:tc>
      </w:tr>
    </w:tbl>
    <w:p w14:paraId="5C7A99DB" w14:textId="6E1A67E4" w:rsidR="00603389" w:rsidRDefault="00603389" w:rsidP="00CB41C4">
      <w:pPr>
        <w:tabs>
          <w:tab w:val="left" w:leader="underscore" w:pos="9639"/>
        </w:tabs>
        <w:spacing w:after="0" w:line="240" w:lineRule="auto"/>
        <w:jc w:val="both"/>
        <w:rPr>
          <w:rFonts w:cs="Calibri"/>
          <w:b/>
          <w:sz w:val="20"/>
          <w:szCs w:val="20"/>
        </w:rPr>
      </w:pPr>
    </w:p>
    <w:p w14:paraId="7DC4791C" w14:textId="77777777" w:rsidR="005928AF" w:rsidRDefault="005928AF" w:rsidP="00CB41C4">
      <w:pPr>
        <w:tabs>
          <w:tab w:val="left" w:leader="underscore" w:pos="9639"/>
        </w:tabs>
        <w:spacing w:after="0" w:line="240" w:lineRule="auto"/>
        <w:jc w:val="both"/>
        <w:rPr>
          <w:rFonts w:cs="Calibri"/>
          <w:b/>
          <w:sz w:val="20"/>
          <w:szCs w:val="20"/>
        </w:rPr>
      </w:pPr>
    </w:p>
    <w:p w14:paraId="756713BD" w14:textId="77777777" w:rsidR="005928AF" w:rsidRDefault="005928AF" w:rsidP="00CB41C4">
      <w:pPr>
        <w:tabs>
          <w:tab w:val="left" w:leader="underscore" w:pos="9639"/>
        </w:tabs>
        <w:spacing w:after="0" w:line="240" w:lineRule="auto"/>
        <w:jc w:val="both"/>
        <w:rPr>
          <w:rFonts w:cs="Calibri"/>
          <w:b/>
          <w:sz w:val="20"/>
          <w:szCs w:val="20"/>
        </w:rPr>
      </w:pPr>
    </w:p>
    <w:p w14:paraId="0E6D4182" w14:textId="77777777" w:rsidR="005928AF" w:rsidRDefault="005928AF" w:rsidP="00CB41C4">
      <w:pPr>
        <w:tabs>
          <w:tab w:val="left" w:leader="underscore" w:pos="9639"/>
        </w:tabs>
        <w:spacing w:after="0" w:line="240" w:lineRule="auto"/>
        <w:jc w:val="both"/>
        <w:rPr>
          <w:rFonts w:cs="Calibri"/>
          <w:b/>
          <w:sz w:val="20"/>
          <w:szCs w:val="20"/>
        </w:rPr>
      </w:pPr>
    </w:p>
    <w:p w14:paraId="36C23337" w14:textId="58DE9833" w:rsidR="007D1E76" w:rsidRPr="00603389" w:rsidRDefault="007D1E76" w:rsidP="00603389">
      <w:pPr>
        <w:pStyle w:val="Prrafodelista"/>
        <w:numPr>
          <w:ilvl w:val="0"/>
          <w:numId w:val="2"/>
        </w:numPr>
        <w:tabs>
          <w:tab w:val="left" w:leader="underscore" w:pos="9639"/>
        </w:tabs>
        <w:spacing w:after="0" w:line="240" w:lineRule="auto"/>
        <w:jc w:val="both"/>
        <w:rPr>
          <w:rFonts w:cs="Calibri"/>
          <w:sz w:val="20"/>
          <w:szCs w:val="20"/>
        </w:rPr>
      </w:pPr>
      <w:r w:rsidRPr="00603389">
        <w:rPr>
          <w:rFonts w:cs="Calibri"/>
          <w:sz w:val="20"/>
          <w:szCs w:val="20"/>
        </w:rPr>
        <w:t>Proyección de la recaudación e ingresos en el mediano plazo:</w:t>
      </w:r>
    </w:p>
    <w:p w14:paraId="0CC74721" w14:textId="77777777" w:rsidR="00603389" w:rsidRPr="00603389" w:rsidRDefault="00603389" w:rsidP="00603389">
      <w:pPr>
        <w:pStyle w:val="Prrafodelista"/>
        <w:tabs>
          <w:tab w:val="left" w:leader="underscore" w:pos="9639"/>
        </w:tabs>
        <w:spacing w:after="0" w:line="240" w:lineRule="auto"/>
        <w:jc w:val="both"/>
        <w:rPr>
          <w:rFonts w:cs="Calibri"/>
          <w:sz w:val="20"/>
          <w:szCs w:val="20"/>
        </w:rPr>
      </w:pPr>
    </w:p>
    <w:tbl>
      <w:tblPr>
        <w:tblW w:w="5740" w:type="dxa"/>
        <w:jc w:val="center"/>
        <w:tblCellMar>
          <w:left w:w="70" w:type="dxa"/>
          <w:right w:w="70" w:type="dxa"/>
        </w:tblCellMar>
        <w:tblLook w:val="04A0" w:firstRow="1" w:lastRow="0" w:firstColumn="1" w:lastColumn="0" w:noHBand="0" w:noVBand="1"/>
      </w:tblPr>
      <w:tblGrid>
        <w:gridCol w:w="2972"/>
        <w:gridCol w:w="2768"/>
      </w:tblGrid>
      <w:tr w:rsidR="00B800BA" w:rsidRPr="00B800BA" w14:paraId="4F31107D" w14:textId="77777777" w:rsidTr="00B800BA">
        <w:trPr>
          <w:trHeight w:val="300"/>
          <w:jc w:val="center"/>
        </w:trPr>
        <w:tc>
          <w:tcPr>
            <w:tcW w:w="5740" w:type="dxa"/>
            <w:gridSpan w:val="2"/>
            <w:tcBorders>
              <w:top w:val="single" w:sz="4" w:space="0" w:color="auto"/>
              <w:left w:val="single" w:sz="4" w:space="0" w:color="auto"/>
              <w:bottom w:val="single" w:sz="4" w:space="0" w:color="auto"/>
              <w:right w:val="single" w:sz="4" w:space="0" w:color="auto"/>
            </w:tcBorders>
            <w:shd w:val="clear" w:color="000000" w:fill="3A7B98"/>
            <w:vAlign w:val="center"/>
            <w:hideMark/>
          </w:tcPr>
          <w:p w14:paraId="63019800" w14:textId="77777777" w:rsidR="00B800BA" w:rsidRPr="00B800BA" w:rsidRDefault="00B800BA" w:rsidP="00B800BA">
            <w:pPr>
              <w:spacing w:after="0" w:line="240" w:lineRule="auto"/>
              <w:jc w:val="center"/>
              <w:rPr>
                <w:rFonts w:asciiTheme="minorHAnsi" w:eastAsia="Times New Roman" w:hAnsiTheme="minorHAnsi" w:cstheme="minorHAnsi"/>
                <w:b/>
                <w:bCs/>
                <w:color w:val="FFFFFF"/>
                <w:sz w:val="16"/>
                <w:szCs w:val="16"/>
                <w:lang w:eastAsia="es-MX"/>
              </w:rPr>
            </w:pPr>
            <w:r w:rsidRPr="00B800BA">
              <w:rPr>
                <w:rFonts w:asciiTheme="minorHAnsi" w:eastAsia="Times New Roman" w:hAnsiTheme="minorHAnsi" w:cstheme="minorHAnsi"/>
                <w:b/>
                <w:bCs/>
                <w:color w:val="FFFFFF"/>
                <w:sz w:val="16"/>
                <w:szCs w:val="16"/>
                <w:lang w:eastAsia="es-MX"/>
              </w:rPr>
              <w:t>REPORTE DE PRONÓSTICO DE RECAUDACIÓN</w:t>
            </w:r>
          </w:p>
        </w:tc>
      </w:tr>
      <w:tr w:rsidR="00B800BA" w:rsidRPr="00B800BA" w14:paraId="44E9E926" w14:textId="77777777" w:rsidTr="00B800BA">
        <w:trPr>
          <w:trHeight w:val="30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852791B" w14:textId="77777777" w:rsidR="00B800BA" w:rsidRPr="00B800BA" w:rsidRDefault="00B800BA" w:rsidP="00B800BA">
            <w:pPr>
              <w:spacing w:after="0" w:line="240" w:lineRule="auto"/>
              <w:rPr>
                <w:rFonts w:asciiTheme="minorHAnsi" w:eastAsia="Times New Roman" w:hAnsiTheme="minorHAnsi" w:cstheme="minorHAnsi"/>
                <w:color w:val="000000"/>
                <w:sz w:val="16"/>
                <w:szCs w:val="16"/>
                <w:lang w:eastAsia="es-MX"/>
              </w:rPr>
            </w:pPr>
            <w:r w:rsidRPr="00B800BA">
              <w:rPr>
                <w:rFonts w:asciiTheme="minorHAnsi" w:eastAsia="Times New Roman" w:hAnsiTheme="minorHAnsi" w:cstheme="minorHAnsi"/>
                <w:color w:val="000000"/>
                <w:sz w:val="16"/>
                <w:szCs w:val="16"/>
                <w:lang w:eastAsia="es-MX"/>
              </w:rPr>
              <w:t>IMPUESTOS</w:t>
            </w:r>
          </w:p>
        </w:tc>
        <w:tc>
          <w:tcPr>
            <w:tcW w:w="2768" w:type="dxa"/>
            <w:tcBorders>
              <w:top w:val="nil"/>
              <w:left w:val="nil"/>
              <w:bottom w:val="single" w:sz="4" w:space="0" w:color="auto"/>
              <w:right w:val="single" w:sz="4" w:space="0" w:color="auto"/>
            </w:tcBorders>
            <w:shd w:val="clear" w:color="auto" w:fill="auto"/>
            <w:noWrap/>
            <w:hideMark/>
          </w:tcPr>
          <w:p w14:paraId="7EFCD7A6" w14:textId="77777777" w:rsidR="00B800BA" w:rsidRPr="00B800BA" w:rsidRDefault="00B800BA" w:rsidP="00B800BA">
            <w:pPr>
              <w:spacing w:after="0" w:line="240" w:lineRule="auto"/>
              <w:jc w:val="right"/>
              <w:rPr>
                <w:rFonts w:asciiTheme="minorHAnsi" w:eastAsia="Times New Roman" w:hAnsiTheme="minorHAnsi" w:cstheme="minorHAnsi"/>
                <w:color w:val="000000"/>
                <w:sz w:val="16"/>
                <w:szCs w:val="16"/>
                <w:lang w:eastAsia="es-MX"/>
              </w:rPr>
            </w:pPr>
            <w:r w:rsidRPr="00B800BA">
              <w:rPr>
                <w:rFonts w:asciiTheme="minorHAnsi" w:eastAsia="Times New Roman" w:hAnsiTheme="minorHAnsi" w:cstheme="minorHAnsi"/>
                <w:color w:val="000000"/>
                <w:sz w:val="16"/>
                <w:szCs w:val="16"/>
                <w:lang w:eastAsia="es-MX"/>
              </w:rPr>
              <w:t>141,058,928.00</w:t>
            </w:r>
          </w:p>
        </w:tc>
      </w:tr>
      <w:tr w:rsidR="00B800BA" w:rsidRPr="00B800BA" w14:paraId="13E6C73F" w14:textId="77777777" w:rsidTr="00B800BA">
        <w:trPr>
          <w:trHeight w:val="30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5CA23BBB" w14:textId="77777777" w:rsidR="00B800BA" w:rsidRPr="00B800BA" w:rsidRDefault="00B800BA" w:rsidP="00B800BA">
            <w:pPr>
              <w:spacing w:after="0" w:line="240" w:lineRule="auto"/>
              <w:rPr>
                <w:rFonts w:asciiTheme="minorHAnsi" w:eastAsia="Times New Roman" w:hAnsiTheme="minorHAnsi" w:cstheme="minorHAnsi"/>
                <w:color w:val="000000"/>
                <w:sz w:val="16"/>
                <w:szCs w:val="16"/>
                <w:lang w:eastAsia="es-MX"/>
              </w:rPr>
            </w:pPr>
            <w:r w:rsidRPr="00B800BA">
              <w:rPr>
                <w:rFonts w:asciiTheme="minorHAnsi" w:eastAsia="Times New Roman" w:hAnsiTheme="minorHAnsi" w:cstheme="minorHAnsi"/>
                <w:color w:val="000000"/>
                <w:sz w:val="16"/>
                <w:szCs w:val="16"/>
                <w:lang w:eastAsia="es-MX"/>
              </w:rPr>
              <w:t>DERECHOS</w:t>
            </w:r>
          </w:p>
        </w:tc>
        <w:tc>
          <w:tcPr>
            <w:tcW w:w="2768" w:type="dxa"/>
            <w:tcBorders>
              <w:top w:val="nil"/>
              <w:left w:val="nil"/>
              <w:bottom w:val="single" w:sz="4" w:space="0" w:color="auto"/>
              <w:right w:val="single" w:sz="4" w:space="0" w:color="auto"/>
            </w:tcBorders>
            <w:shd w:val="clear" w:color="auto" w:fill="auto"/>
            <w:noWrap/>
            <w:hideMark/>
          </w:tcPr>
          <w:p w14:paraId="56DA6879" w14:textId="77777777" w:rsidR="00B800BA" w:rsidRPr="00B800BA" w:rsidRDefault="00B800BA" w:rsidP="00B800BA">
            <w:pPr>
              <w:spacing w:after="0" w:line="240" w:lineRule="auto"/>
              <w:jc w:val="right"/>
              <w:rPr>
                <w:rFonts w:asciiTheme="minorHAnsi" w:eastAsia="Times New Roman" w:hAnsiTheme="minorHAnsi" w:cstheme="minorHAnsi"/>
                <w:color w:val="000000"/>
                <w:sz w:val="16"/>
                <w:szCs w:val="16"/>
                <w:lang w:eastAsia="es-MX"/>
              </w:rPr>
            </w:pPr>
            <w:r w:rsidRPr="00B800BA">
              <w:rPr>
                <w:rFonts w:asciiTheme="minorHAnsi" w:eastAsia="Times New Roman" w:hAnsiTheme="minorHAnsi" w:cstheme="minorHAnsi"/>
                <w:color w:val="000000"/>
                <w:sz w:val="16"/>
                <w:szCs w:val="16"/>
                <w:lang w:eastAsia="es-MX"/>
              </w:rPr>
              <w:t>122,963,233.01</w:t>
            </w:r>
          </w:p>
        </w:tc>
      </w:tr>
      <w:tr w:rsidR="00B800BA" w:rsidRPr="00B800BA" w14:paraId="0B80D7EA" w14:textId="77777777" w:rsidTr="00B800BA">
        <w:trPr>
          <w:trHeight w:val="30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77674D6" w14:textId="77777777" w:rsidR="00B800BA" w:rsidRPr="00B800BA" w:rsidRDefault="00B800BA" w:rsidP="00B800BA">
            <w:pPr>
              <w:spacing w:after="0" w:line="240" w:lineRule="auto"/>
              <w:rPr>
                <w:rFonts w:asciiTheme="minorHAnsi" w:eastAsia="Times New Roman" w:hAnsiTheme="minorHAnsi" w:cstheme="minorHAnsi"/>
                <w:color w:val="000000"/>
                <w:sz w:val="16"/>
                <w:szCs w:val="16"/>
                <w:lang w:eastAsia="es-MX"/>
              </w:rPr>
            </w:pPr>
            <w:r w:rsidRPr="00B800BA">
              <w:rPr>
                <w:rFonts w:asciiTheme="minorHAnsi" w:eastAsia="Times New Roman" w:hAnsiTheme="minorHAnsi" w:cstheme="minorHAnsi"/>
                <w:color w:val="000000"/>
                <w:sz w:val="16"/>
                <w:szCs w:val="16"/>
                <w:lang w:eastAsia="es-MX"/>
              </w:rPr>
              <w:t>PRODUCTOS</w:t>
            </w:r>
          </w:p>
        </w:tc>
        <w:tc>
          <w:tcPr>
            <w:tcW w:w="2768" w:type="dxa"/>
            <w:tcBorders>
              <w:top w:val="nil"/>
              <w:left w:val="nil"/>
              <w:bottom w:val="single" w:sz="4" w:space="0" w:color="auto"/>
              <w:right w:val="single" w:sz="4" w:space="0" w:color="auto"/>
            </w:tcBorders>
            <w:shd w:val="clear" w:color="auto" w:fill="auto"/>
            <w:noWrap/>
            <w:hideMark/>
          </w:tcPr>
          <w:p w14:paraId="366CEB04" w14:textId="77777777" w:rsidR="00B800BA" w:rsidRPr="00B800BA" w:rsidRDefault="00B800BA" w:rsidP="00B800BA">
            <w:pPr>
              <w:spacing w:after="0" w:line="240" w:lineRule="auto"/>
              <w:jc w:val="right"/>
              <w:rPr>
                <w:rFonts w:asciiTheme="minorHAnsi" w:eastAsia="Times New Roman" w:hAnsiTheme="minorHAnsi" w:cstheme="minorHAnsi"/>
                <w:color w:val="000000"/>
                <w:sz w:val="16"/>
                <w:szCs w:val="16"/>
                <w:lang w:eastAsia="es-MX"/>
              </w:rPr>
            </w:pPr>
            <w:r w:rsidRPr="00B800BA">
              <w:rPr>
                <w:rFonts w:asciiTheme="minorHAnsi" w:eastAsia="Times New Roman" w:hAnsiTheme="minorHAnsi" w:cstheme="minorHAnsi"/>
                <w:color w:val="000000"/>
                <w:sz w:val="16"/>
                <w:szCs w:val="16"/>
                <w:lang w:eastAsia="es-MX"/>
              </w:rPr>
              <w:t>14,444,107.00</w:t>
            </w:r>
          </w:p>
        </w:tc>
      </w:tr>
      <w:tr w:rsidR="00B800BA" w:rsidRPr="00B800BA" w14:paraId="03286E47" w14:textId="77777777" w:rsidTr="00B800BA">
        <w:trPr>
          <w:trHeight w:val="30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8E7EF37" w14:textId="77777777" w:rsidR="00B800BA" w:rsidRPr="00B800BA" w:rsidRDefault="00B800BA" w:rsidP="00B800BA">
            <w:pPr>
              <w:spacing w:after="0" w:line="240" w:lineRule="auto"/>
              <w:rPr>
                <w:rFonts w:asciiTheme="minorHAnsi" w:eastAsia="Times New Roman" w:hAnsiTheme="minorHAnsi" w:cstheme="minorHAnsi"/>
                <w:color w:val="000000"/>
                <w:sz w:val="16"/>
                <w:szCs w:val="16"/>
                <w:lang w:eastAsia="es-MX"/>
              </w:rPr>
            </w:pPr>
            <w:r w:rsidRPr="00B800BA">
              <w:rPr>
                <w:rFonts w:asciiTheme="minorHAnsi" w:eastAsia="Times New Roman" w:hAnsiTheme="minorHAnsi" w:cstheme="minorHAnsi"/>
                <w:color w:val="000000"/>
                <w:sz w:val="16"/>
                <w:szCs w:val="16"/>
                <w:lang w:eastAsia="es-MX"/>
              </w:rPr>
              <w:t>APROVECHAMIENTOS</w:t>
            </w:r>
          </w:p>
        </w:tc>
        <w:tc>
          <w:tcPr>
            <w:tcW w:w="2768" w:type="dxa"/>
            <w:tcBorders>
              <w:top w:val="nil"/>
              <w:left w:val="nil"/>
              <w:bottom w:val="single" w:sz="4" w:space="0" w:color="auto"/>
              <w:right w:val="single" w:sz="4" w:space="0" w:color="auto"/>
            </w:tcBorders>
            <w:shd w:val="clear" w:color="auto" w:fill="auto"/>
            <w:noWrap/>
            <w:hideMark/>
          </w:tcPr>
          <w:p w14:paraId="24D10E90" w14:textId="77777777" w:rsidR="00B800BA" w:rsidRPr="00B800BA" w:rsidRDefault="00B800BA" w:rsidP="00B800BA">
            <w:pPr>
              <w:spacing w:after="0" w:line="240" w:lineRule="auto"/>
              <w:jc w:val="right"/>
              <w:rPr>
                <w:rFonts w:asciiTheme="minorHAnsi" w:eastAsia="Times New Roman" w:hAnsiTheme="minorHAnsi" w:cstheme="minorHAnsi"/>
                <w:color w:val="000000"/>
                <w:sz w:val="16"/>
                <w:szCs w:val="16"/>
                <w:lang w:eastAsia="es-MX"/>
              </w:rPr>
            </w:pPr>
            <w:r w:rsidRPr="00B800BA">
              <w:rPr>
                <w:rFonts w:asciiTheme="minorHAnsi" w:eastAsia="Times New Roman" w:hAnsiTheme="minorHAnsi" w:cstheme="minorHAnsi"/>
                <w:color w:val="000000"/>
                <w:sz w:val="16"/>
                <w:szCs w:val="16"/>
                <w:lang w:eastAsia="es-MX"/>
              </w:rPr>
              <w:t>18,598,450.99</w:t>
            </w:r>
          </w:p>
        </w:tc>
      </w:tr>
      <w:tr w:rsidR="00B800BA" w:rsidRPr="00B800BA" w14:paraId="0A4FE429" w14:textId="77777777" w:rsidTr="00B800BA">
        <w:trPr>
          <w:trHeight w:val="90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11B439A" w14:textId="77777777" w:rsidR="00B800BA" w:rsidRPr="00B800BA" w:rsidRDefault="00B800BA" w:rsidP="00B800BA">
            <w:pPr>
              <w:spacing w:after="0" w:line="240" w:lineRule="auto"/>
              <w:rPr>
                <w:rFonts w:asciiTheme="minorHAnsi" w:eastAsia="Times New Roman" w:hAnsiTheme="minorHAnsi" w:cstheme="minorHAnsi"/>
                <w:color w:val="000000"/>
                <w:sz w:val="16"/>
                <w:szCs w:val="16"/>
                <w:lang w:eastAsia="es-MX"/>
              </w:rPr>
            </w:pPr>
            <w:r w:rsidRPr="00B800BA">
              <w:rPr>
                <w:rFonts w:asciiTheme="minorHAnsi" w:eastAsia="Times New Roman" w:hAnsiTheme="minorHAnsi" w:cstheme="minorHAnsi"/>
                <w:color w:val="000000"/>
                <w:sz w:val="16"/>
                <w:szCs w:val="16"/>
                <w:lang w:eastAsia="es-MX"/>
              </w:rPr>
              <w:t>PARTICIPACIONES, APORTACIONES, CONVENIOS, INCENTIVOS DERIVADOS DE LA COLABORACIÓN FISCAL Y FONDOS DISTINTOS DE APORTACIONES</w:t>
            </w:r>
          </w:p>
        </w:tc>
        <w:tc>
          <w:tcPr>
            <w:tcW w:w="2768" w:type="dxa"/>
            <w:tcBorders>
              <w:top w:val="nil"/>
              <w:left w:val="nil"/>
              <w:bottom w:val="single" w:sz="4" w:space="0" w:color="auto"/>
              <w:right w:val="single" w:sz="4" w:space="0" w:color="auto"/>
            </w:tcBorders>
            <w:shd w:val="clear" w:color="auto" w:fill="auto"/>
            <w:noWrap/>
            <w:hideMark/>
          </w:tcPr>
          <w:p w14:paraId="4DFD526C" w14:textId="77777777" w:rsidR="00B800BA" w:rsidRPr="00B800BA" w:rsidRDefault="00B800BA" w:rsidP="00B800BA">
            <w:pPr>
              <w:spacing w:after="0" w:line="240" w:lineRule="auto"/>
              <w:jc w:val="right"/>
              <w:rPr>
                <w:rFonts w:asciiTheme="minorHAnsi" w:eastAsia="Times New Roman" w:hAnsiTheme="minorHAnsi" w:cstheme="minorHAnsi"/>
                <w:color w:val="000000"/>
                <w:sz w:val="16"/>
                <w:szCs w:val="16"/>
                <w:lang w:eastAsia="es-MX"/>
              </w:rPr>
            </w:pPr>
            <w:r w:rsidRPr="00B800BA">
              <w:rPr>
                <w:rFonts w:asciiTheme="minorHAnsi" w:eastAsia="Times New Roman" w:hAnsiTheme="minorHAnsi" w:cstheme="minorHAnsi"/>
                <w:color w:val="000000"/>
                <w:sz w:val="16"/>
                <w:szCs w:val="16"/>
                <w:lang w:eastAsia="es-MX"/>
              </w:rPr>
              <w:t>673,331,174.00</w:t>
            </w:r>
          </w:p>
        </w:tc>
      </w:tr>
      <w:tr w:rsidR="00B800BA" w:rsidRPr="00B800BA" w14:paraId="3343A134" w14:textId="77777777" w:rsidTr="00B800BA">
        <w:trPr>
          <w:trHeight w:val="675"/>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5F0B417" w14:textId="77777777" w:rsidR="00B800BA" w:rsidRPr="00B800BA" w:rsidRDefault="00B800BA" w:rsidP="00B800BA">
            <w:pPr>
              <w:spacing w:after="0" w:line="240" w:lineRule="auto"/>
              <w:rPr>
                <w:rFonts w:asciiTheme="minorHAnsi" w:eastAsia="Times New Roman" w:hAnsiTheme="minorHAnsi" w:cstheme="minorHAnsi"/>
                <w:color w:val="000000"/>
                <w:sz w:val="16"/>
                <w:szCs w:val="16"/>
                <w:lang w:eastAsia="es-MX"/>
              </w:rPr>
            </w:pPr>
            <w:r w:rsidRPr="00B800BA">
              <w:rPr>
                <w:rFonts w:asciiTheme="minorHAnsi" w:eastAsia="Times New Roman" w:hAnsiTheme="minorHAnsi" w:cstheme="minorHAnsi"/>
                <w:color w:val="000000"/>
                <w:sz w:val="16"/>
                <w:szCs w:val="16"/>
                <w:lang w:eastAsia="es-MX"/>
              </w:rPr>
              <w:t>TRANSFERENCIAS, ASIGNACIONES, SUBSIDIOS Y SUBVENCIONES, Y PENSIONES Y JUBILACIONES</w:t>
            </w:r>
          </w:p>
        </w:tc>
        <w:tc>
          <w:tcPr>
            <w:tcW w:w="2768" w:type="dxa"/>
            <w:tcBorders>
              <w:top w:val="nil"/>
              <w:left w:val="nil"/>
              <w:bottom w:val="single" w:sz="4" w:space="0" w:color="auto"/>
              <w:right w:val="single" w:sz="4" w:space="0" w:color="auto"/>
            </w:tcBorders>
            <w:shd w:val="clear" w:color="auto" w:fill="auto"/>
            <w:noWrap/>
            <w:hideMark/>
          </w:tcPr>
          <w:p w14:paraId="6E399CDC" w14:textId="77777777" w:rsidR="00B800BA" w:rsidRPr="00B800BA" w:rsidRDefault="00B800BA" w:rsidP="00B800BA">
            <w:pPr>
              <w:spacing w:after="0" w:line="240" w:lineRule="auto"/>
              <w:jc w:val="right"/>
              <w:rPr>
                <w:rFonts w:asciiTheme="minorHAnsi" w:eastAsia="Times New Roman" w:hAnsiTheme="minorHAnsi" w:cstheme="minorHAnsi"/>
                <w:color w:val="000000"/>
                <w:sz w:val="16"/>
                <w:szCs w:val="16"/>
                <w:lang w:eastAsia="es-MX"/>
              </w:rPr>
            </w:pPr>
            <w:r w:rsidRPr="00B800BA">
              <w:rPr>
                <w:rFonts w:asciiTheme="minorHAnsi" w:eastAsia="Times New Roman" w:hAnsiTheme="minorHAnsi" w:cstheme="minorHAnsi"/>
                <w:color w:val="000000"/>
                <w:sz w:val="16"/>
                <w:szCs w:val="16"/>
                <w:lang w:eastAsia="es-MX"/>
              </w:rPr>
              <w:t>109,490,983.42</w:t>
            </w:r>
          </w:p>
        </w:tc>
      </w:tr>
      <w:tr w:rsidR="00B800BA" w:rsidRPr="00B800BA" w14:paraId="74783850" w14:textId="77777777" w:rsidTr="00B800BA">
        <w:trPr>
          <w:trHeight w:val="30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48C1657" w14:textId="77777777" w:rsidR="00B800BA" w:rsidRPr="00B800BA" w:rsidRDefault="00B800BA" w:rsidP="00B800BA">
            <w:pPr>
              <w:spacing w:after="0" w:line="240" w:lineRule="auto"/>
              <w:rPr>
                <w:rFonts w:asciiTheme="minorHAnsi" w:eastAsia="Times New Roman" w:hAnsiTheme="minorHAnsi" w:cstheme="minorHAnsi"/>
                <w:color w:val="000000"/>
                <w:sz w:val="16"/>
                <w:szCs w:val="16"/>
                <w:lang w:eastAsia="es-MX"/>
              </w:rPr>
            </w:pPr>
            <w:r w:rsidRPr="00B800BA">
              <w:rPr>
                <w:rFonts w:asciiTheme="minorHAnsi" w:eastAsia="Times New Roman" w:hAnsiTheme="minorHAnsi" w:cstheme="minorHAnsi"/>
                <w:color w:val="000000"/>
                <w:sz w:val="16"/>
                <w:szCs w:val="16"/>
                <w:lang w:eastAsia="es-MX"/>
              </w:rPr>
              <w:t>OTROS INGRESOS Y BENEFICIOS</w:t>
            </w:r>
          </w:p>
        </w:tc>
        <w:tc>
          <w:tcPr>
            <w:tcW w:w="2768" w:type="dxa"/>
            <w:tcBorders>
              <w:top w:val="nil"/>
              <w:left w:val="nil"/>
              <w:bottom w:val="single" w:sz="4" w:space="0" w:color="auto"/>
              <w:right w:val="single" w:sz="4" w:space="0" w:color="auto"/>
            </w:tcBorders>
            <w:shd w:val="clear" w:color="auto" w:fill="auto"/>
            <w:noWrap/>
            <w:vAlign w:val="bottom"/>
            <w:hideMark/>
          </w:tcPr>
          <w:p w14:paraId="4D41E843" w14:textId="77777777" w:rsidR="00B800BA" w:rsidRPr="00B800BA" w:rsidRDefault="00B800BA" w:rsidP="00B800BA">
            <w:pPr>
              <w:spacing w:after="0" w:line="240" w:lineRule="auto"/>
              <w:jc w:val="right"/>
              <w:rPr>
                <w:rFonts w:asciiTheme="minorHAnsi" w:eastAsia="Times New Roman" w:hAnsiTheme="minorHAnsi" w:cstheme="minorHAnsi"/>
                <w:sz w:val="16"/>
                <w:szCs w:val="16"/>
                <w:lang w:eastAsia="es-MX"/>
              </w:rPr>
            </w:pPr>
            <w:r w:rsidRPr="00B800BA">
              <w:rPr>
                <w:rFonts w:asciiTheme="minorHAnsi" w:eastAsia="Times New Roman" w:hAnsiTheme="minorHAnsi" w:cstheme="minorHAnsi"/>
                <w:sz w:val="16"/>
                <w:szCs w:val="16"/>
                <w:lang w:eastAsia="es-MX"/>
              </w:rPr>
              <w:t>0.00</w:t>
            </w:r>
          </w:p>
        </w:tc>
      </w:tr>
      <w:tr w:rsidR="00B800BA" w:rsidRPr="00B800BA" w14:paraId="273EC959" w14:textId="77777777" w:rsidTr="00B800BA">
        <w:trPr>
          <w:trHeight w:val="30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3155D6F" w14:textId="77777777" w:rsidR="00B800BA" w:rsidRPr="00B800BA" w:rsidRDefault="00B800BA" w:rsidP="00B800BA">
            <w:pPr>
              <w:spacing w:after="0" w:line="240" w:lineRule="auto"/>
              <w:rPr>
                <w:rFonts w:asciiTheme="minorHAnsi" w:eastAsia="Times New Roman" w:hAnsiTheme="minorHAnsi" w:cstheme="minorHAnsi"/>
                <w:b/>
                <w:bCs/>
                <w:color w:val="000000"/>
                <w:sz w:val="16"/>
                <w:szCs w:val="16"/>
                <w:lang w:eastAsia="es-MX"/>
              </w:rPr>
            </w:pPr>
            <w:r w:rsidRPr="00B800BA">
              <w:rPr>
                <w:rFonts w:asciiTheme="minorHAnsi" w:eastAsia="Times New Roman" w:hAnsiTheme="minorHAnsi" w:cstheme="minorHAnsi"/>
                <w:b/>
                <w:bCs/>
                <w:color w:val="000000"/>
                <w:sz w:val="16"/>
                <w:szCs w:val="16"/>
                <w:lang w:eastAsia="es-MX"/>
              </w:rPr>
              <w:t>TOTAL</w:t>
            </w:r>
          </w:p>
        </w:tc>
        <w:tc>
          <w:tcPr>
            <w:tcW w:w="2768" w:type="dxa"/>
            <w:tcBorders>
              <w:top w:val="nil"/>
              <w:left w:val="nil"/>
              <w:bottom w:val="single" w:sz="4" w:space="0" w:color="auto"/>
              <w:right w:val="single" w:sz="4" w:space="0" w:color="auto"/>
            </w:tcBorders>
            <w:shd w:val="clear" w:color="auto" w:fill="auto"/>
            <w:vAlign w:val="center"/>
            <w:hideMark/>
          </w:tcPr>
          <w:p w14:paraId="25AE3548" w14:textId="77777777" w:rsidR="00B800BA" w:rsidRPr="00B800BA" w:rsidRDefault="00B800BA" w:rsidP="00B800BA">
            <w:pPr>
              <w:spacing w:after="0" w:line="240" w:lineRule="auto"/>
              <w:jc w:val="right"/>
              <w:rPr>
                <w:rFonts w:asciiTheme="minorHAnsi" w:eastAsia="Times New Roman" w:hAnsiTheme="minorHAnsi" w:cstheme="minorHAnsi"/>
                <w:b/>
                <w:bCs/>
                <w:color w:val="000000"/>
                <w:sz w:val="16"/>
                <w:szCs w:val="16"/>
                <w:lang w:eastAsia="es-MX"/>
              </w:rPr>
            </w:pPr>
            <w:r w:rsidRPr="00B800BA">
              <w:rPr>
                <w:rFonts w:asciiTheme="minorHAnsi" w:eastAsia="Times New Roman" w:hAnsiTheme="minorHAnsi" w:cstheme="minorHAnsi"/>
                <w:b/>
                <w:bCs/>
                <w:color w:val="000000"/>
                <w:sz w:val="16"/>
                <w:szCs w:val="16"/>
                <w:lang w:eastAsia="es-MX"/>
              </w:rPr>
              <w:t>1,079,886,876.42</w:t>
            </w:r>
          </w:p>
        </w:tc>
      </w:tr>
    </w:tbl>
    <w:p w14:paraId="26FDB1A9" w14:textId="77777777" w:rsidR="00231FBE" w:rsidRPr="009F6E4B" w:rsidRDefault="00231FBE" w:rsidP="00CB41C4">
      <w:pPr>
        <w:tabs>
          <w:tab w:val="left" w:leader="underscore" w:pos="9639"/>
        </w:tabs>
        <w:spacing w:after="0" w:line="240" w:lineRule="auto"/>
        <w:jc w:val="both"/>
        <w:rPr>
          <w:rFonts w:cs="Calibri"/>
          <w:sz w:val="20"/>
          <w:szCs w:val="20"/>
        </w:rPr>
      </w:pPr>
    </w:p>
    <w:p w14:paraId="2D68C3FC" w14:textId="7BAEB103" w:rsidR="007D1E76" w:rsidRPr="009F6E4B" w:rsidRDefault="007D1E76" w:rsidP="000C3365">
      <w:pPr>
        <w:pStyle w:val="Ttulo2"/>
        <w:rPr>
          <w:rFonts w:asciiTheme="minorHAnsi" w:hAnsiTheme="minorHAnsi" w:cstheme="minorHAnsi"/>
          <w:b/>
          <w:color w:val="auto"/>
          <w:sz w:val="20"/>
          <w:szCs w:val="20"/>
        </w:rPr>
      </w:pPr>
      <w:bookmarkStart w:id="12" w:name="_Toc211948324"/>
      <w:r w:rsidRPr="009F6E4B">
        <w:rPr>
          <w:rFonts w:asciiTheme="minorHAnsi" w:hAnsiTheme="minorHAnsi" w:cstheme="minorHAnsi"/>
          <w:b/>
          <w:color w:val="auto"/>
          <w:sz w:val="20"/>
          <w:szCs w:val="20"/>
        </w:rPr>
        <w:t>1</w:t>
      </w:r>
      <w:r w:rsidR="00106EE9" w:rsidRPr="009F6E4B">
        <w:rPr>
          <w:rFonts w:asciiTheme="minorHAnsi" w:hAnsiTheme="minorHAnsi" w:cstheme="minorHAnsi"/>
          <w:b/>
          <w:color w:val="auto"/>
          <w:sz w:val="20"/>
          <w:szCs w:val="20"/>
        </w:rPr>
        <w:t>0</w:t>
      </w:r>
      <w:r w:rsidRPr="009F6E4B">
        <w:rPr>
          <w:rFonts w:asciiTheme="minorHAnsi" w:hAnsiTheme="minorHAnsi" w:cstheme="minorHAnsi"/>
          <w:b/>
          <w:color w:val="auto"/>
          <w:sz w:val="20"/>
          <w:szCs w:val="20"/>
        </w:rPr>
        <w:t>. Información sobre la Deuda y el R</w:t>
      </w:r>
      <w:r w:rsidR="005E231E" w:rsidRPr="009F6E4B">
        <w:rPr>
          <w:rFonts w:asciiTheme="minorHAnsi" w:hAnsiTheme="minorHAnsi" w:cstheme="minorHAnsi"/>
          <w:b/>
          <w:color w:val="auto"/>
          <w:sz w:val="20"/>
          <w:szCs w:val="20"/>
        </w:rPr>
        <w:t>eporte Analítico de la Deuda:</w:t>
      </w:r>
      <w:bookmarkEnd w:id="12"/>
    </w:p>
    <w:p w14:paraId="27337031" w14:textId="77777777" w:rsidR="007D1E76" w:rsidRPr="009F6E4B" w:rsidRDefault="007D1E76" w:rsidP="00CB41C4">
      <w:pPr>
        <w:tabs>
          <w:tab w:val="left" w:leader="underscore" w:pos="9639"/>
        </w:tabs>
        <w:spacing w:after="0" w:line="240" w:lineRule="auto"/>
        <w:jc w:val="both"/>
        <w:rPr>
          <w:rFonts w:cs="Calibri"/>
          <w:sz w:val="20"/>
          <w:szCs w:val="20"/>
        </w:rPr>
      </w:pPr>
    </w:p>
    <w:p w14:paraId="7B63D2E0"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b/>
          <w:sz w:val="20"/>
          <w:szCs w:val="20"/>
        </w:rPr>
        <w:t>a)</w:t>
      </w:r>
      <w:r w:rsidRPr="009F6E4B">
        <w:rPr>
          <w:rFonts w:cs="Calibri"/>
          <w:sz w:val="20"/>
          <w:szCs w:val="20"/>
        </w:rPr>
        <w:t xml:space="preserve"> Utilizar al menos los siguientes indicadores: deuda respecto al PIB y deuda respecto a la recaudación tomando, como mínimo, un período igual o menor a 5 años.</w:t>
      </w:r>
    </w:p>
    <w:p w14:paraId="3F9DDBBA" w14:textId="77777777" w:rsidR="007D1E76" w:rsidRPr="009F6E4B" w:rsidRDefault="007D1E76" w:rsidP="00CB41C4">
      <w:pPr>
        <w:tabs>
          <w:tab w:val="left" w:leader="underscore" w:pos="9639"/>
        </w:tabs>
        <w:spacing w:after="0" w:line="240" w:lineRule="auto"/>
        <w:jc w:val="both"/>
        <w:rPr>
          <w:rFonts w:cs="Calibri"/>
          <w:sz w:val="20"/>
          <w:szCs w:val="20"/>
        </w:rPr>
      </w:pPr>
    </w:p>
    <w:p w14:paraId="26034E41"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b/>
          <w:sz w:val="20"/>
          <w:szCs w:val="20"/>
        </w:rPr>
        <w:t>b)</w:t>
      </w:r>
      <w:r w:rsidRPr="009F6E4B">
        <w:rPr>
          <w:rFonts w:cs="Calibri"/>
          <w:sz w:val="20"/>
          <w:szCs w:val="20"/>
        </w:rPr>
        <w:t xml:space="preserve"> Información de manera agrupada por tipo de valor gubernamental o instrumento financiero en la que se considere</w:t>
      </w:r>
      <w:r w:rsidR="001973A2" w:rsidRPr="009F6E4B">
        <w:rPr>
          <w:rFonts w:cs="Calibri"/>
          <w:sz w:val="20"/>
          <w:szCs w:val="20"/>
        </w:rPr>
        <w:t>n</w:t>
      </w:r>
      <w:r w:rsidRPr="009F6E4B">
        <w:rPr>
          <w:rFonts w:cs="Calibri"/>
          <w:sz w:val="20"/>
          <w:szCs w:val="20"/>
        </w:rPr>
        <w:t xml:space="preserve"> intereses, comisiones, tasa, perfil de vencimiento y otros gastos de la deuda.</w:t>
      </w:r>
    </w:p>
    <w:p w14:paraId="67DDEBBA" w14:textId="00AEA81A"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 xml:space="preserve">* Se </w:t>
      </w:r>
      <w:r w:rsidR="000C3365" w:rsidRPr="009F6E4B">
        <w:rPr>
          <w:rFonts w:cs="Calibri"/>
          <w:sz w:val="20"/>
          <w:szCs w:val="20"/>
        </w:rPr>
        <w:t>anexará</w:t>
      </w:r>
      <w:r w:rsidRPr="009F6E4B">
        <w:rPr>
          <w:rFonts w:cs="Calibri"/>
          <w:sz w:val="20"/>
          <w:szCs w:val="20"/>
        </w:rPr>
        <w:t xml:space="preserve"> la informació</w:t>
      </w:r>
      <w:r w:rsidR="005E231E" w:rsidRPr="009F6E4B">
        <w:rPr>
          <w:rFonts w:cs="Calibri"/>
          <w:sz w:val="20"/>
          <w:szCs w:val="20"/>
        </w:rPr>
        <w:t>n en las notas de desglose.</w:t>
      </w:r>
    </w:p>
    <w:p w14:paraId="6EAE6B5E" w14:textId="77777777" w:rsidR="000F0656" w:rsidRPr="009F6E4B" w:rsidRDefault="000F0656" w:rsidP="00CB41C4">
      <w:pPr>
        <w:tabs>
          <w:tab w:val="left" w:leader="underscore" w:pos="9639"/>
        </w:tabs>
        <w:spacing w:after="0" w:line="240" w:lineRule="auto"/>
        <w:jc w:val="both"/>
        <w:rPr>
          <w:rFonts w:cs="Calibri"/>
          <w:sz w:val="20"/>
          <w:szCs w:val="20"/>
        </w:rPr>
      </w:pPr>
    </w:p>
    <w:p w14:paraId="78CD75E3" w14:textId="6CDDC4A3" w:rsidR="000F0656" w:rsidRPr="009F6E4B" w:rsidRDefault="000F0656" w:rsidP="000F0656">
      <w:pPr>
        <w:spacing w:after="0" w:line="240" w:lineRule="auto"/>
        <w:jc w:val="both"/>
        <w:rPr>
          <w:rFonts w:cs="Calibri"/>
          <w:sz w:val="20"/>
          <w:szCs w:val="20"/>
        </w:rPr>
      </w:pPr>
      <w:r w:rsidRPr="009F6E4B">
        <w:rPr>
          <w:rFonts w:eastAsia="Times New Roman" w:cs="Arial"/>
          <w:sz w:val="20"/>
          <w:szCs w:val="20"/>
        </w:rPr>
        <w:t>Al periodo</w:t>
      </w:r>
      <w:r w:rsidRPr="009F6E4B">
        <w:rPr>
          <w:rFonts w:cs="Calibri"/>
          <w:sz w:val="20"/>
          <w:szCs w:val="20"/>
        </w:rPr>
        <w:t xml:space="preserve"> que se informa no se tiene contratada deuda.</w:t>
      </w:r>
    </w:p>
    <w:p w14:paraId="3459EC5D" w14:textId="77777777" w:rsidR="000F0656" w:rsidRPr="009F6E4B" w:rsidRDefault="000F0656" w:rsidP="00CB41C4">
      <w:pPr>
        <w:tabs>
          <w:tab w:val="left" w:leader="underscore" w:pos="9639"/>
        </w:tabs>
        <w:spacing w:after="0" w:line="240" w:lineRule="auto"/>
        <w:jc w:val="both"/>
        <w:rPr>
          <w:rFonts w:cs="Calibri"/>
          <w:sz w:val="20"/>
          <w:szCs w:val="20"/>
        </w:rPr>
      </w:pPr>
    </w:p>
    <w:p w14:paraId="19C64A34" w14:textId="7E11CC12" w:rsidR="007D1E76" w:rsidRPr="009F6E4B" w:rsidRDefault="007D1E76" w:rsidP="000C3365">
      <w:pPr>
        <w:pStyle w:val="Ttulo2"/>
        <w:rPr>
          <w:rFonts w:asciiTheme="minorHAnsi" w:hAnsiTheme="minorHAnsi" w:cstheme="minorHAnsi"/>
          <w:b/>
          <w:color w:val="auto"/>
          <w:sz w:val="20"/>
          <w:szCs w:val="20"/>
        </w:rPr>
      </w:pPr>
      <w:bookmarkStart w:id="13" w:name="_Toc211948325"/>
      <w:r w:rsidRPr="009F6E4B">
        <w:rPr>
          <w:rFonts w:asciiTheme="minorHAnsi" w:hAnsiTheme="minorHAnsi" w:cstheme="minorHAnsi"/>
          <w:b/>
          <w:color w:val="auto"/>
          <w:sz w:val="20"/>
          <w:szCs w:val="20"/>
        </w:rPr>
        <w:t>1</w:t>
      </w:r>
      <w:r w:rsidR="005F2900" w:rsidRPr="009F6E4B">
        <w:rPr>
          <w:rFonts w:asciiTheme="minorHAnsi" w:hAnsiTheme="minorHAnsi" w:cstheme="minorHAnsi"/>
          <w:b/>
          <w:color w:val="auto"/>
          <w:sz w:val="20"/>
          <w:szCs w:val="20"/>
        </w:rPr>
        <w:t>1</w:t>
      </w:r>
      <w:r w:rsidRPr="009F6E4B">
        <w:rPr>
          <w:rFonts w:asciiTheme="minorHAnsi" w:hAnsiTheme="minorHAnsi" w:cstheme="minorHAnsi"/>
          <w:b/>
          <w:color w:val="auto"/>
          <w:sz w:val="20"/>
          <w:szCs w:val="20"/>
        </w:rPr>
        <w:t>.</w:t>
      </w:r>
      <w:r w:rsidR="005E231E" w:rsidRPr="009F6E4B">
        <w:rPr>
          <w:rFonts w:asciiTheme="minorHAnsi" w:hAnsiTheme="minorHAnsi" w:cstheme="minorHAnsi"/>
          <w:b/>
          <w:color w:val="auto"/>
          <w:sz w:val="20"/>
          <w:szCs w:val="20"/>
        </w:rPr>
        <w:t xml:space="preserve"> Calificaciones otorgadas:</w:t>
      </w:r>
      <w:bookmarkEnd w:id="13"/>
    </w:p>
    <w:p w14:paraId="67197CE9" w14:textId="77777777" w:rsidR="007D1E76" w:rsidRPr="009F6E4B" w:rsidRDefault="007D1E76" w:rsidP="00CB41C4">
      <w:pPr>
        <w:tabs>
          <w:tab w:val="left" w:leader="underscore" w:pos="9639"/>
        </w:tabs>
        <w:spacing w:after="0" w:line="240" w:lineRule="auto"/>
        <w:jc w:val="both"/>
        <w:rPr>
          <w:rFonts w:cs="Calibri"/>
          <w:sz w:val="20"/>
          <w:szCs w:val="20"/>
        </w:rPr>
      </w:pPr>
    </w:p>
    <w:p w14:paraId="57D9F68C"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Informar, tanto del ente público como cualquier transacción realizada, que haya sido sujeta a una calificación crediticia:</w:t>
      </w:r>
    </w:p>
    <w:p w14:paraId="33DC1236" w14:textId="77777777" w:rsidR="006A65AB" w:rsidRPr="009F6E4B" w:rsidRDefault="006A65AB" w:rsidP="000F0656">
      <w:pPr>
        <w:spacing w:after="0"/>
        <w:jc w:val="both"/>
        <w:rPr>
          <w:rFonts w:cs="Arial"/>
          <w:b/>
          <w:bCs/>
          <w:sz w:val="20"/>
          <w:szCs w:val="20"/>
        </w:rPr>
      </w:pPr>
    </w:p>
    <w:p w14:paraId="523F94A0" w14:textId="5CCEC37D" w:rsidR="00295B79" w:rsidRPr="009F6E4B" w:rsidRDefault="00295B79" w:rsidP="00295B79">
      <w:pPr>
        <w:spacing w:after="0"/>
        <w:jc w:val="both"/>
        <w:rPr>
          <w:rFonts w:cs="Arial"/>
          <w:sz w:val="20"/>
          <w:szCs w:val="20"/>
        </w:rPr>
      </w:pPr>
      <w:r w:rsidRPr="009F6E4B">
        <w:rPr>
          <w:rFonts w:cs="Arial"/>
          <w:b/>
          <w:bCs/>
          <w:sz w:val="20"/>
          <w:szCs w:val="20"/>
        </w:rPr>
        <w:t>HR Ratings ratificó la calificación de HR AA+ con Perspectiva Estable</w:t>
      </w:r>
      <w:r w:rsidRPr="009F6E4B">
        <w:rPr>
          <w:rFonts w:cs="Arial"/>
          <w:sz w:val="20"/>
          <w:szCs w:val="20"/>
        </w:rPr>
        <w:t xml:space="preserve"> para el Municipio de Guanajuato, Estado de Guanajuato, al 31 de marzo de 2025.</w:t>
      </w:r>
    </w:p>
    <w:p w14:paraId="609BBCA1" w14:textId="77777777" w:rsidR="000F0656" w:rsidRPr="009F6E4B" w:rsidRDefault="000F0656" w:rsidP="000F0656">
      <w:pPr>
        <w:pStyle w:val="Default"/>
        <w:rPr>
          <w:sz w:val="20"/>
          <w:szCs w:val="20"/>
        </w:rPr>
      </w:pPr>
    </w:p>
    <w:p w14:paraId="36F1E7CD" w14:textId="3B31C3D1" w:rsidR="009E3E71" w:rsidRDefault="00295B79" w:rsidP="00D06A73">
      <w:pPr>
        <w:pStyle w:val="Default"/>
        <w:jc w:val="both"/>
        <w:rPr>
          <w:rFonts w:ascii="Calibri" w:hAnsi="Calibri"/>
          <w:color w:val="auto"/>
          <w:sz w:val="20"/>
          <w:szCs w:val="20"/>
          <w:lang w:eastAsia="en-US"/>
        </w:rPr>
      </w:pPr>
      <w:r w:rsidRPr="009F6E4B">
        <w:rPr>
          <w:rFonts w:ascii="Calibri" w:hAnsi="Calibri"/>
          <w:color w:val="auto"/>
          <w:sz w:val="20"/>
          <w:szCs w:val="20"/>
          <w:lang w:eastAsia="en-US"/>
        </w:rPr>
        <w:t xml:space="preserve">La ratificación de la calificación se debe a la expectativa de que el Municipio no haga uso de deuda en los próximos años. Al cierre de 2024, a pesar del uso de parte de la liquidez acumulada con la que contaba el Municipio en distintos </w:t>
      </w:r>
      <w:r w:rsidRPr="009F6E4B">
        <w:rPr>
          <w:rFonts w:ascii="Calibri" w:hAnsi="Calibri"/>
          <w:color w:val="auto"/>
          <w:sz w:val="20"/>
          <w:szCs w:val="20"/>
          <w:lang w:eastAsia="en-US"/>
        </w:rPr>
        <w:lastRenderedPageBreak/>
        <w:t>programas y proyectos de inversión, cuyo fin fue fortalecer la seguridad pública y los servicios municipales ofrecidos, Guanajuato sostuvo una proporción de Deuda Neta (DN) a Ingresos de Libre Disposición (ILD) negativa, a la par de un nulo Servicio de la Deuda (SD), en línea con lo estimado durante la revisión anterior. Para ejercicios posteriores, se espera que la Entidad reduzca su Gasto Total, debido a que el nivel de inversión ejercido en 2024 fue extraordinario; lo anterior, aunado a una tendencia creciente en los ILD, se supone se verá reflejado en un Balance Primario (BP) a Ingresos Totales (IT) equilibrado promedio entre 2025 y 2026. Con ello, así como con la expectativa de que la Entidad mantendrá el nulo uso de financiamiento de corto o largo plazo, se proyecta que la DN a ILD continuará en niveles negativos, mientras que el Pasivo Circulante (PC) a ILD mostraría un nivel medio de 10.1% entre 2025 y 2027.</w:t>
      </w:r>
    </w:p>
    <w:p w14:paraId="7F320589" w14:textId="77777777" w:rsidR="00D06A73" w:rsidRPr="00D06A73" w:rsidRDefault="00D06A73" w:rsidP="00D06A73">
      <w:pPr>
        <w:pStyle w:val="Default"/>
        <w:jc w:val="both"/>
        <w:rPr>
          <w:rFonts w:ascii="Calibri" w:hAnsi="Calibri"/>
          <w:color w:val="auto"/>
          <w:sz w:val="20"/>
          <w:szCs w:val="20"/>
          <w:lang w:eastAsia="en-US"/>
        </w:rPr>
      </w:pPr>
    </w:p>
    <w:p w14:paraId="7817D49E" w14:textId="671BF77A" w:rsidR="00B61F45" w:rsidRPr="00B61F45" w:rsidRDefault="00B61F45" w:rsidP="009E3E71">
      <w:pPr>
        <w:pStyle w:val="heading--6"/>
        <w:shd w:val="clear" w:color="auto" w:fill="FFFFFF"/>
        <w:spacing w:before="0" w:beforeAutospacing="0"/>
        <w:rPr>
          <w:rFonts w:ascii="Arial" w:hAnsi="Arial" w:cs="Arial"/>
          <w:b/>
          <w:bCs/>
          <w:caps/>
          <w:color w:val="000000"/>
        </w:rPr>
      </w:pPr>
      <w:r w:rsidRPr="009E3E71">
        <w:rPr>
          <w:rFonts w:ascii="Calibri" w:eastAsia="Calibri" w:hAnsi="Calibri" w:cs="Arial"/>
          <w:b/>
          <w:sz w:val="20"/>
          <w:szCs w:val="20"/>
          <w:lang w:eastAsia="en-US"/>
        </w:rPr>
        <w:t>F</w:t>
      </w:r>
      <w:r w:rsidRPr="00B61F45">
        <w:rPr>
          <w:rFonts w:ascii="Calibri" w:eastAsia="Calibri" w:hAnsi="Calibri" w:cs="Arial"/>
          <w:b/>
          <w:sz w:val="20"/>
          <w:szCs w:val="20"/>
          <w:lang w:eastAsia="en-US"/>
        </w:rPr>
        <w:t>itch Ratings afirmó la calificación nacional de largo plazo del municipio de Guanajuato, Guanajuato en ‘AAA(m</w:t>
      </w:r>
      <w:r w:rsidR="009E3E71" w:rsidRPr="009E3E71">
        <w:rPr>
          <w:rFonts w:ascii="Calibri" w:eastAsia="Calibri" w:hAnsi="Calibri" w:cs="Arial"/>
          <w:b/>
          <w:sz w:val="20"/>
          <w:szCs w:val="20"/>
          <w:lang w:eastAsia="en-US"/>
        </w:rPr>
        <w:t>ex)’</w:t>
      </w:r>
      <w:r w:rsidR="009E3E71" w:rsidRPr="009E3E71">
        <w:rPr>
          <w:rFonts w:ascii="Calibri" w:eastAsia="Calibri" w:hAnsi="Calibri" w:cs="Arial"/>
          <w:sz w:val="20"/>
          <w:szCs w:val="20"/>
          <w:lang w:eastAsia="en-US"/>
        </w:rPr>
        <w:t xml:space="preserve">. La Perspectiva es Estable, al </w:t>
      </w:r>
      <w:r w:rsidR="009E3E71" w:rsidRPr="009E3E71">
        <w:rPr>
          <w:rFonts w:ascii="Calibri" w:hAnsi="Calibri" w:cs="Arial"/>
          <w:sz w:val="20"/>
          <w:szCs w:val="20"/>
        </w:rPr>
        <w:t>12 junio 2025</w:t>
      </w:r>
    </w:p>
    <w:p w14:paraId="4544A9A9" w14:textId="77777777" w:rsidR="00B61F45" w:rsidRPr="00B61F45" w:rsidRDefault="00B61F45" w:rsidP="00B61F45">
      <w:pPr>
        <w:shd w:val="clear" w:color="auto" w:fill="FFFFFF"/>
        <w:spacing w:after="100" w:afterAutospacing="1" w:line="240" w:lineRule="auto"/>
        <w:rPr>
          <w:rFonts w:cs="Arial"/>
          <w:sz w:val="20"/>
          <w:szCs w:val="20"/>
        </w:rPr>
      </w:pPr>
      <w:r w:rsidRPr="00B61F45">
        <w:rPr>
          <w:rFonts w:cs="Arial"/>
          <w:sz w:val="20"/>
          <w:szCs w:val="20"/>
        </w:rPr>
        <w:t>La ratificación de la calificación del municipio se sustenta en la estabilidad de las métricas de deuda proyectadas en el escenario de calificación de Fitch, en combinación con una estabilidad en su generación de ingresos propios y una posición de liquidez favorable dado un endeudamiento inexistente. Asimismo, la calificación evalúa el perfil de riesgo en ‘Rango Medio Bajo’, un puntaje del perfil financiero en ‘aaa’ y un análisis adecuado frente a entidades pares. La agencia no identificó factores adicionales con efecto sobre la calificación del municipio.</w:t>
      </w:r>
    </w:p>
    <w:p w14:paraId="58BC0457" w14:textId="3D0B4617" w:rsidR="00A15053" w:rsidRPr="009F6E4B" w:rsidRDefault="00B61F45" w:rsidP="00D06A73">
      <w:pPr>
        <w:shd w:val="clear" w:color="auto" w:fill="FFFFFF"/>
        <w:spacing w:after="100" w:afterAutospacing="1" w:line="240" w:lineRule="auto"/>
        <w:rPr>
          <w:rFonts w:cs="Arial"/>
          <w:sz w:val="20"/>
          <w:szCs w:val="20"/>
        </w:rPr>
      </w:pPr>
      <w:r w:rsidRPr="00B61F45">
        <w:rPr>
          <w:rFonts w:cs="Arial"/>
          <w:sz w:val="20"/>
          <w:szCs w:val="20"/>
        </w:rPr>
        <w:t>La Perspectiva Estable refleja la expectativa de Fitch de que las métricas de endeudamiento se mantendrán dentro de las proyecciones.</w:t>
      </w:r>
    </w:p>
    <w:p w14:paraId="10B4C763" w14:textId="7FFDB478" w:rsidR="007D1E76" w:rsidRPr="009F6E4B" w:rsidRDefault="007D1E76" w:rsidP="000C3365">
      <w:pPr>
        <w:pStyle w:val="Ttulo2"/>
        <w:rPr>
          <w:rFonts w:asciiTheme="minorHAnsi" w:hAnsiTheme="minorHAnsi" w:cstheme="minorHAnsi"/>
          <w:b/>
          <w:color w:val="auto"/>
          <w:sz w:val="20"/>
          <w:szCs w:val="20"/>
        </w:rPr>
      </w:pPr>
      <w:bookmarkStart w:id="14" w:name="_Toc211948326"/>
      <w:r w:rsidRPr="009F6E4B">
        <w:rPr>
          <w:rFonts w:asciiTheme="minorHAnsi" w:hAnsiTheme="minorHAnsi" w:cstheme="minorHAnsi"/>
          <w:b/>
          <w:color w:val="auto"/>
          <w:sz w:val="20"/>
          <w:szCs w:val="20"/>
        </w:rPr>
        <w:t>1</w:t>
      </w:r>
      <w:r w:rsidR="00F6759B" w:rsidRPr="009F6E4B">
        <w:rPr>
          <w:rFonts w:asciiTheme="minorHAnsi" w:hAnsiTheme="minorHAnsi" w:cstheme="minorHAnsi"/>
          <w:b/>
          <w:color w:val="auto"/>
          <w:sz w:val="20"/>
          <w:szCs w:val="20"/>
        </w:rPr>
        <w:t>2</w:t>
      </w:r>
      <w:r w:rsidRPr="009F6E4B">
        <w:rPr>
          <w:rFonts w:asciiTheme="minorHAnsi" w:hAnsiTheme="minorHAnsi" w:cstheme="minorHAnsi"/>
          <w:b/>
          <w:color w:val="auto"/>
          <w:sz w:val="20"/>
          <w:szCs w:val="20"/>
        </w:rPr>
        <w:t>. Proceso de Mejora:</w:t>
      </w:r>
      <w:bookmarkEnd w:id="14"/>
    </w:p>
    <w:p w14:paraId="0251CC47" w14:textId="77777777" w:rsidR="007D1E76" w:rsidRPr="009F6E4B" w:rsidRDefault="007D1E76" w:rsidP="00CB41C4">
      <w:pPr>
        <w:tabs>
          <w:tab w:val="left" w:leader="underscore" w:pos="9639"/>
        </w:tabs>
        <w:spacing w:after="0" w:line="240" w:lineRule="auto"/>
        <w:jc w:val="both"/>
        <w:rPr>
          <w:rFonts w:cs="Calibri"/>
          <w:sz w:val="20"/>
          <w:szCs w:val="20"/>
        </w:rPr>
      </w:pPr>
    </w:p>
    <w:p w14:paraId="171672D2"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Se informará de:</w:t>
      </w:r>
    </w:p>
    <w:p w14:paraId="533FB084" w14:textId="77777777" w:rsidR="007D1E76" w:rsidRPr="009F6E4B" w:rsidRDefault="007D1E76" w:rsidP="00CB41C4">
      <w:pPr>
        <w:tabs>
          <w:tab w:val="left" w:leader="underscore" w:pos="9639"/>
        </w:tabs>
        <w:spacing w:after="0" w:line="240" w:lineRule="auto"/>
        <w:jc w:val="both"/>
        <w:rPr>
          <w:rFonts w:cs="Calibri"/>
          <w:sz w:val="20"/>
          <w:szCs w:val="20"/>
        </w:rPr>
      </w:pPr>
    </w:p>
    <w:p w14:paraId="4D639AB5"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a) Principales Políticas de control interno:</w:t>
      </w:r>
    </w:p>
    <w:p w14:paraId="1BD51D41" w14:textId="77777777" w:rsidR="007D1E76" w:rsidRPr="009F6E4B" w:rsidRDefault="007D1E76" w:rsidP="00CB41C4">
      <w:pPr>
        <w:tabs>
          <w:tab w:val="left" w:leader="underscore" w:pos="9639"/>
        </w:tabs>
        <w:spacing w:after="0" w:line="240" w:lineRule="auto"/>
        <w:jc w:val="both"/>
        <w:rPr>
          <w:rFonts w:cs="Calibri"/>
          <w:sz w:val="20"/>
          <w:szCs w:val="20"/>
        </w:rPr>
      </w:pPr>
    </w:p>
    <w:p w14:paraId="123B7220" w14:textId="5463593E" w:rsidR="000F0656" w:rsidRPr="009F6E4B" w:rsidRDefault="000F0656" w:rsidP="000F0656">
      <w:pPr>
        <w:spacing w:after="0"/>
        <w:jc w:val="both"/>
        <w:rPr>
          <w:rFonts w:cs="Calibri"/>
          <w:sz w:val="20"/>
          <w:szCs w:val="20"/>
        </w:rPr>
      </w:pPr>
      <w:r w:rsidRPr="009F6E4B">
        <w:rPr>
          <w:rFonts w:cs="Arial"/>
          <w:sz w:val="20"/>
          <w:szCs w:val="20"/>
        </w:rPr>
        <w:t>Apego estricto a los Lineamientos Generales de Aust</w:t>
      </w:r>
      <w:r w:rsidR="00D77245" w:rsidRPr="009F6E4B">
        <w:rPr>
          <w:rFonts w:cs="Arial"/>
          <w:sz w:val="20"/>
          <w:szCs w:val="20"/>
        </w:rPr>
        <w:t>eridad y de Control Interno 2024</w:t>
      </w:r>
      <w:r w:rsidRPr="009F6E4B">
        <w:rPr>
          <w:rFonts w:cs="Arial"/>
          <w:sz w:val="20"/>
          <w:szCs w:val="20"/>
        </w:rPr>
        <w:t xml:space="preserve"> y Disposiciones Administrativas vigentes.</w:t>
      </w:r>
    </w:p>
    <w:p w14:paraId="34894C28" w14:textId="77777777" w:rsidR="000F0656" w:rsidRPr="009F6E4B" w:rsidRDefault="000F0656" w:rsidP="00CB41C4">
      <w:pPr>
        <w:tabs>
          <w:tab w:val="left" w:leader="underscore" w:pos="9639"/>
        </w:tabs>
        <w:spacing w:after="0" w:line="240" w:lineRule="auto"/>
        <w:jc w:val="both"/>
        <w:rPr>
          <w:rFonts w:cs="Calibri"/>
          <w:sz w:val="20"/>
          <w:szCs w:val="20"/>
        </w:rPr>
      </w:pPr>
    </w:p>
    <w:p w14:paraId="59CFF4B2"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b) Medidas de desempeño financiero, metas y alcance:</w:t>
      </w:r>
    </w:p>
    <w:p w14:paraId="1B5AEEC8" w14:textId="77777777" w:rsidR="00592A6D" w:rsidRPr="009F6E4B" w:rsidRDefault="00592A6D" w:rsidP="00D77245">
      <w:pPr>
        <w:spacing w:after="0"/>
        <w:jc w:val="both"/>
        <w:rPr>
          <w:rFonts w:cs="Arial"/>
          <w:sz w:val="20"/>
          <w:szCs w:val="20"/>
        </w:rPr>
      </w:pPr>
    </w:p>
    <w:p w14:paraId="524E4B7B" w14:textId="74AC919B" w:rsidR="00D77245" w:rsidRPr="009F6E4B" w:rsidRDefault="00D77245" w:rsidP="00D77245">
      <w:pPr>
        <w:spacing w:after="0"/>
        <w:jc w:val="both"/>
        <w:rPr>
          <w:rFonts w:cs="Calibri"/>
          <w:sz w:val="20"/>
          <w:szCs w:val="20"/>
        </w:rPr>
      </w:pPr>
      <w:r w:rsidRPr="009F6E4B">
        <w:rPr>
          <w:rFonts w:cs="Arial"/>
          <w:sz w:val="20"/>
          <w:szCs w:val="20"/>
        </w:rPr>
        <w:t>Se considera siempre el presupuesto aprobado por el H. Ayuntamiento, para la medición del desempeño financiero, los avances de las metas y sus alcances.</w:t>
      </w:r>
    </w:p>
    <w:p w14:paraId="6DD757EA" w14:textId="77777777" w:rsidR="007D1E76" w:rsidRPr="009F6E4B" w:rsidRDefault="007D1E76" w:rsidP="00CB41C4">
      <w:pPr>
        <w:tabs>
          <w:tab w:val="left" w:leader="underscore" w:pos="9639"/>
        </w:tabs>
        <w:spacing w:after="0" w:line="240" w:lineRule="auto"/>
        <w:jc w:val="both"/>
        <w:rPr>
          <w:rFonts w:cs="Calibri"/>
          <w:sz w:val="20"/>
          <w:szCs w:val="20"/>
        </w:rPr>
      </w:pPr>
    </w:p>
    <w:p w14:paraId="3D010C2A" w14:textId="279F5D07" w:rsidR="007D1E76" w:rsidRPr="009F6E4B" w:rsidRDefault="007D1E76" w:rsidP="000C3365">
      <w:pPr>
        <w:pStyle w:val="Ttulo2"/>
        <w:rPr>
          <w:rFonts w:asciiTheme="minorHAnsi" w:hAnsiTheme="minorHAnsi" w:cstheme="minorHAnsi"/>
          <w:b/>
          <w:color w:val="auto"/>
          <w:sz w:val="20"/>
          <w:szCs w:val="20"/>
        </w:rPr>
      </w:pPr>
      <w:bookmarkStart w:id="15" w:name="_Toc211948327"/>
      <w:r w:rsidRPr="009F6E4B">
        <w:rPr>
          <w:rFonts w:asciiTheme="minorHAnsi" w:hAnsiTheme="minorHAnsi" w:cstheme="minorHAnsi"/>
          <w:b/>
          <w:color w:val="auto"/>
          <w:sz w:val="20"/>
          <w:szCs w:val="20"/>
        </w:rPr>
        <w:t>1</w:t>
      </w:r>
      <w:r w:rsidR="00F6759B" w:rsidRPr="009F6E4B">
        <w:rPr>
          <w:rFonts w:asciiTheme="minorHAnsi" w:hAnsiTheme="minorHAnsi" w:cstheme="minorHAnsi"/>
          <w:b/>
          <w:color w:val="auto"/>
          <w:sz w:val="20"/>
          <w:szCs w:val="20"/>
        </w:rPr>
        <w:t>3</w:t>
      </w:r>
      <w:r w:rsidR="005E231E" w:rsidRPr="009F6E4B">
        <w:rPr>
          <w:rFonts w:asciiTheme="minorHAnsi" w:hAnsiTheme="minorHAnsi" w:cstheme="minorHAnsi"/>
          <w:b/>
          <w:color w:val="auto"/>
          <w:sz w:val="20"/>
          <w:szCs w:val="20"/>
        </w:rPr>
        <w:t>. Información por Segmentos:</w:t>
      </w:r>
      <w:bookmarkEnd w:id="15"/>
    </w:p>
    <w:p w14:paraId="6C3C6A04" w14:textId="77777777" w:rsidR="007D1E76" w:rsidRPr="009F6E4B" w:rsidRDefault="007D1E76" w:rsidP="00CB41C4">
      <w:pPr>
        <w:tabs>
          <w:tab w:val="left" w:leader="underscore" w:pos="9639"/>
        </w:tabs>
        <w:spacing w:after="0" w:line="240" w:lineRule="auto"/>
        <w:jc w:val="both"/>
        <w:rPr>
          <w:rFonts w:cs="Calibri"/>
          <w:sz w:val="20"/>
          <w:szCs w:val="20"/>
        </w:rPr>
      </w:pPr>
    </w:p>
    <w:p w14:paraId="64BC1596" w14:textId="46D52ADD" w:rsidR="007D1E76" w:rsidRPr="009F6E4B" w:rsidRDefault="00806269" w:rsidP="00CB41C4">
      <w:pPr>
        <w:tabs>
          <w:tab w:val="left" w:leader="underscore" w:pos="9639"/>
        </w:tabs>
        <w:spacing w:after="0" w:line="240" w:lineRule="auto"/>
        <w:jc w:val="both"/>
        <w:rPr>
          <w:rFonts w:cs="Calibri"/>
          <w:sz w:val="20"/>
          <w:szCs w:val="20"/>
        </w:rPr>
      </w:pPr>
      <w:r w:rsidRPr="009F6E4B">
        <w:rPr>
          <w:rFonts w:cs="Calibri"/>
          <w:sz w:val="20"/>
          <w:szCs w:val="20"/>
        </w:rPr>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w:t>
      </w:r>
      <w:r w:rsidRPr="009F6E4B">
        <w:rPr>
          <w:rFonts w:cs="Calibri"/>
          <w:sz w:val="20"/>
          <w:szCs w:val="20"/>
        </w:rPr>
        <w:lastRenderedPageBreak/>
        <w:t>geográficas, de los grupos homogéneos con el objetivo de entender el desempeño del ente, evaluar mejor los riesgos y beneficios del mismo, y entenderlo como un todo y sus partes integrantes</w:t>
      </w:r>
      <w:r w:rsidR="007D1E76" w:rsidRPr="009F6E4B">
        <w:rPr>
          <w:rFonts w:cs="Calibri"/>
          <w:sz w:val="20"/>
          <w:szCs w:val="20"/>
        </w:rPr>
        <w:t>.</w:t>
      </w:r>
    </w:p>
    <w:p w14:paraId="1E94F855" w14:textId="77777777" w:rsidR="007D1E76" w:rsidRPr="009F6E4B" w:rsidRDefault="007D1E76" w:rsidP="00CB41C4">
      <w:pPr>
        <w:tabs>
          <w:tab w:val="left" w:leader="underscore" w:pos="9639"/>
        </w:tabs>
        <w:spacing w:after="0" w:line="240" w:lineRule="auto"/>
        <w:jc w:val="both"/>
        <w:rPr>
          <w:rFonts w:cs="Calibri"/>
          <w:sz w:val="20"/>
          <w:szCs w:val="20"/>
        </w:rPr>
      </w:pPr>
    </w:p>
    <w:p w14:paraId="54078A60"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Consecuentemente, esta información contribuye al análisis más preciso de la situación financiera, grados y fuentes de riesgo y crec</w:t>
      </w:r>
      <w:r w:rsidR="005E231E" w:rsidRPr="009F6E4B">
        <w:rPr>
          <w:rFonts w:cs="Calibri"/>
          <w:sz w:val="20"/>
          <w:szCs w:val="20"/>
        </w:rPr>
        <w:t>imiento potencial de negocio.</w:t>
      </w:r>
    </w:p>
    <w:p w14:paraId="4054793D" w14:textId="77777777" w:rsidR="007D1E76" w:rsidRPr="009F6E4B" w:rsidRDefault="007D1E76" w:rsidP="00CB41C4">
      <w:pPr>
        <w:tabs>
          <w:tab w:val="left" w:leader="underscore" w:pos="9639"/>
        </w:tabs>
        <w:spacing w:after="0" w:line="240" w:lineRule="auto"/>
        <w:jc w:val="both"/>
        <w:rPr>
          <w:rFonts w:cs="Calibri"/>
          <w:sz w:val="20"/>
          <w:szCs w:val="20"/>
        </w:rPr>
      </w:pPr>
    </w:p>
    <w:p w14:paraId="67988063" w14:textId="77777777" w:rsidR="00D77245" w:rsidRPr="009F6E4B" w:rsidRDefault="00D77245" w:rsidP="00D77245">
      <w:pPr>
        <w:spacing w:after="0"/>
        <w:jc w:val="both"/>
        <w:rPr>
          <w:rFonts w:cs="Calibri"/>
          <w:sz w:val="20"/>
          <w:szCs w:val="20"/>
        </w:rPr>
      </w:pPr>
      <w:r w:rsidRPr="009F6E4B">
        <w:rPr>
          <w:rFonts w:cs="Arial"/>
          <w:sz w:val="20"/>
          <w:szCs w:val="20"/>
        </w:rPr>
        <w:t>No se maneja la emisión de la información financiera en base a segmentos</w:t>
      </w:r>
    </w:p>
    <w:p w14:paraId="03BBF660" w14:textId="77777777" w:rsidR="007D1E76" w:rsidRPr="009F6E4B" w:rsidRDefault="007D1E76" w:rsidP="00CB41C4">
      <w:pPr>
        <w:tabs>
          <w:tab w:val="left" w:leader="underscore" w:pos="9639"/>
        </w:tabs>
        <w:spacing w:after="0" w:line="240" w:lineRule="auto"/>
        <w:jc w:val="both"/>
        <w:rPr>
          <w:rFonts w:cs="Calibri"/>
          <w:sz w:val="20"/>
          <w:szCs w:val="20"/>
        </w:rPr>
      </w:pPr>
    </w:p>
    <w:p w14:paraId="5CE772DA" w14:textId="7AAD6A4E" w:rsidR="007D1E76" w:rsidRPr="009F6E4B" w:rsidRDefault="007D1E76" w:rsidP="000C3365">
      <w:pPr>
        <w:pStyle w:val="Ttulo2"/>
        <w:rPr>
          <w:rFonts w:asciiTheme="minorHAnsi" w:hAnsiTheme="minorHAnsi" w:cstheme="minorHAnsi"/>
          <w:b/>
          <w:color w:val="auto"/>
          <w:sz w:val="20"/>
          <w:szCs w:val="20"/>
        </w:rPr>
      </w:pPr>
      <w:bookmarkStart w:id="16" w:name="_Toc211948328"/>
      <w:r w:rsidRPr="009F6E4B">
        <w:rPr>
          <w:rFonts w:asciiTheme="minorHAnsi" w:hAnsiTheme="minorHAnsi" w:cstheme="minorHAnsi"/>
          <w:b/>
          <w:color w:val="auto"/>
          <w:sz w:val="20"/>
          <w:szCs w:val="20"/>
        </w:rPr>
        <w:t>1</w:t>
      </w:r>
      <w:r w:rsidR="004A1077" w:rsidRPr="009F6E4B">
        <w:rPr>
          <w:rFonts w:asciiTheme="minorHAnsi" w:hAnsiTheme="minorHAnsi" w:cstheme="minorHAnsi"/>
          <w:b/>
          <w:color w:val="auto"/>
          <w:sz w:val="20"/>
          <w:szCs w:val="20"/>
        </w:rPr>
        <w:t>4</w:t>
      </w:r>
      <w:r w:rsidRPr="009F6E4B">
        <w:rPr>
          <w:rFonts w:asciiTheme="minorHAnsi" w:hAnsiTheme="minorHAnsi" w:cstheme="minorHAnsi"/>
          <w:b/>
          <w:color w:val="auto"/>
          <w:sz w:val="20"/>
          <w:szCs w:val="20"/>
        </w:rPr>
        <w:t>. E</w:t>
      </w:r>
      <w:r w:rsidR="005E231E" w:rsidRPr="009F6E4B">
        <w:rPr>
          <w:rFonts w:asciiTheme="minorHAnsi" w:hAnsiTheme="minorHAnsi" w:cstheme="minorHAnsi"/>
          <w:b/>
          <w:color w:val="auto"/>
          <w:sz w:val="20"/>
          <w:szCs w:val="20"/>
        </w:rPr>
        <w:t>ventos Posteriores al Cierre:</w:t>
      </w:r>
      <w:bookmarkEnd w:id="16"/>
    </w:p>
    <w:p w14:paraId="362DF4F4" w14:textId="77777777" w:rsidR="007D1E76" w:rsidRPr="009F6E4B" w:rsidRDefault="007D1E76" w:rsidP="00CB41C4">
      <w:pPr>
        <w:tabs>
          <w:tab w:val="left" w:leader="underscore" w:pos="9639"/>
        </w:tabs>
        <w:spacing w:after="0" w:line="240" w:lineRule="auto"/>
        <w:jc w:val="both"/>
        <w:rPr>
          <w:rFonts w:cs="Calibri"/>
          <w:sz w:val="20"/>
          <w:szCs w:val="20"/>
        </w:rPr>
      </w:pPr>
    </w:p>
    <w:p w14:paraId="1F33DAF4" w14:textId="2A6097C0" w:rsidR="00D77245" w:rsidRPr="009F6E4B" w:rsidRDefault="007D1E76" w:rsidP="001C34BC">
      <w:pPr>
        <w:tabs>
          <w:tab w:val="left" w:leader="underscore" w:pos="9639"/>
        </w:tabs>
        <w:spacing w:after="0" w:line="240" w:lineRule="auto"/>
        <w:jc w:val="both"/>
        <w:rPr>
          <w:rFonts w:cs="Calibri"/>
          <w:sz w:val="20"/>
          <w:szCs w:val="20"/>
        </w:rPr>
      </w:pPr>
      <w:r w:rsidRPr="009F6E4B">
        <w:rPr>
          <w:rFonts w:cs="Calibri"/>
          <w:sz w:val="20"/>
          <w:szCs w:val="20"/>
        </w:rPr>
        <w:t>El ente público informará el efecto en sus estados financieros de aquellos hechos ocurridos en el período posterior al que informa, que proporcionan mayor evidencia sobre eventos que le afectan económicamente y que no se cono</w:t>
      </w:r>
      <w:r w:rsidR="005E231E" w:rsidRPr="009F6E4B">
        <w:rPr>
          <w:rFonts w:cs="Calibri"/>
          <w:sz w:val="20"/>
          <w:szCs w:val="20"/>
        </w:rPr>
        <w:t>cían a la fecha de cierre.</w:t>
      </w:r>
      <w:r w:rsidR="005E231E" w:rsidRPr="009F6E4B">
        <w:rPr>
          <w:rFonts w:cs="Calibri"/>
          <w:sz w:val="20"/>
          <w:szCs w:val="20"/>
        </w:rPr>
        <w:cr/>
      </w:r>
    </w:p>
    <w:p w14:paraId="6268D065" w14:textId="77777777" w:rsidR="001C34BC" w:rsidRPr="009F6E4B" w:rsidRDefault="001C34BC" w:rsidP="001C34BC">
      <w:pPr>
        <w:tabs>
          <w:tab w:val="left" w:leader="underscore" w:pos="9639"/>
        </w:tabs>
        <w:spacing w:after="0" w:line="240" w:lineRule="auto"/>
        <w:jc w:val="both"/>
        <w:rPr>
          <w:rFonts w:cs="Calibri"/>
          <w:sz w:val="20"/>
          <w:szCs w:val="20"/>
        </w:rPr>
      </w:pPr>
    </w:p>
    <w:p w14:paraId="3CC9AECC" w14:textId="4681A2A9" w:rsidR="007D1E76" w:rsidRPr="009F6E4B" w:rsidRDefault="005E231E" w:rsidP="000C3365">
      <w:pPr>
        <w:pStyle w:val="Ttulo2"/>
        <w:rPr>
          <w:rFonts w:asciiTheme="minorHAnsi" w:hAnsiTheme="minorHAnsi" w:cstheme="minorHAnsi"/>
          <w:b/>
          <w:color w:val="auto"/>
          <w:sz w:val="20"/>
          <w:szCs w:val="20"/>
        </w:rPr>
      </w:pPr>
      <w:bookmarkStart w:id="17" w:name="_Toc211948329"/>
      <w:r w:rsidRPr="009F6E4B">
        <w:rPr>
          <w:rFonts w:asciiTheme="minorHAnsi" w:hAnsiTheme="minorHAnsi" w:cstheme="minorHAnsi"/>
          <w:b/>
          <w:color w:val="auto"/>
          <w:sz w:val="20"/>
          <w:szCs w:val="20"/>
        </w:rPr>
        <w:t>1</w:t>
      </w:r>
      <w:r w:rsidR="001C34BC" w:rsidRPr="009F6E4B">
        <w:rPr>
          <w:rFonts w:asciiTheme="minorHAnsi" w:hAnsiTheme="minorHAnsi" w:cstheme="minorHAnsi"/>
          <w:b/>
          <w:color w:val="auto"/>
          <w:sz w:val="20"/>
          <w:szCs w:val="20"/>
        </w:rPr>
        <w:t>5</w:t>
      </w:r>
      <w:r w:rsidRPr="009F6E4B">
        <w:rPr>
          <w:rFonts w:asciiTheme="minorHAnsi" w:hAnsiTheme="minorHAnsi" w:cstheme="minorHAnsi"/>
          <w:b/>
          <w:color w:val="auto"/>
          <w:sz w:val="20"/>
          <w:szCs w:val="20"/>
        </w:rPr>
        <w:t>. Partes Relacionadas:</w:t>
      </w:r>
      <w:bookmarkEnd w:id="17"/>
    </w:p>
    <w:p w14:paraId="20438A33" w14:textId="77777777" w:rsidR="007D1E76" w:rsidRPr="009F6E4B" w:rsidRDefault="007D1E76" w:rsidP="00CB41C4">
      <w:pPr>
        <w:tabs>
          <w:tab w:val="left" w:leader="underscore" w:pos="9639"/>
        </w:tabs>
        <w:spacing w:after="0" w:line="240" w:lineRule="auto"/>
        <w:jc w:val="both"/>
        <w:rPr>
          <w:rFonts w:cs="Calibri"/>
          <w:sz w:val="20"/>
          <w:szCs w:val="20"/>
        </w:rPr>
      </w:pPr>
    </w:p>
    <w:p w14:paraId="5A1981F2"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Se debe establecer por escrito que no existen partes relacionadas que pudieran ejercer influencia significativa sobre la toma de decisiones financieras y operativas:</w:t>
      </w:r>
    </w:p>
    <w:p w14:paraId="17CEED12" w14:textId="77777777" w:rsidR="007D1E76" w:rsidRPr="009F6E4B" w:rsidRDefault="007D1E76" w:rsidP="00CB41C4">
      <w:pPr>
        <w:tabs>
          <w:tab w:val="left" w:leader="underscore" w:pos="9639"/>
        </w:tabs>
        <w:spacing w:after="0" w:line="240" w:lineRule="auto"/>
        <w:jc w:val="both"/>
        <w:rPr>
          <w:rFonts w:cs="Calibri"/>
          <w:sz w:val="20"/>
          <w:szCs w:val="20"/>
        </w:rPr>
      </w:pPr>
    </w:p>
    <w:p w14:paraId="6CD6F899" w14:textId="77777777" w:rsidR="00D77245" w:rsidRPr="009F6E4B" w:rsidRDefault="00D77245" w:rsidP="00D77245">
      <w:pPr>
        <w:spacing w:after="0"/>
        <w:jc w:val="both"/>
        <w:rPr>
          <w:rFonts w:cs="Calibri"/>
          <w:sz w:val="20"/>
          <w:szCs w:val="20"/>
        </w:rPr>
      </w:pPr>
      <w:r w:rsidRPr="009F6E4B">
        <w:rPr>
          <w:rFonts w:cs="Arial"/>
          <w:sz w:val="20"/>
          <w:szCs w:val="20"/>
        </w:rPr>
        <w:t>No existen partes relacionadas que pudieran ejercer influencia significativa sobre la toma de decisiones financieras y operativas.</w:t>
      </w:r>
    </w:p>
    <w:p w14:paraId="60C47C07" w14:textId="77777777" w:rsidR="00D77245" w:rsidRPr="009F6E4B" w:rsidRDefault="00D77245" w:rsidP="00CB41C4">
      <w:pPr>
        <w:tabs>
          <w:tab w:val="left" w:leader="underscore" w:pos="9639"/>
        </w:tabs>
        <w:spacing w:after="0" w:line="240" w:lineRule="auto"/>
        <w:jc w:val="both"/>
        <w:rPr>
          <w:rFonts w:cs="Calibri"/>
          <w:sz w:val="20"/>
          <w:szCs w:val="20"/>
        </w:rPr>
      </w:pPr>
    </w:p>
    <w:p w14:paraId="1DFBBA85" w14:textId="77777777" w:rsidR="006A65AB" w:rsidRPr="009F6E4B" w:rsidRDefault="006A65AB" w:rsidP="00CB41C4">
      <w:pPr>
        <w:tabs>
          <w:tab w:val="left" w:leader="underscore" w:pos="9639"/>
        </w:tabs>
        <w:spacing w:after="0" w:line="240" w:lineRule="auto"/>
        <w:jc w:val="both"/>
        <w:rPr>
          <w:rFonts w:cs="Calibri"/>
          <w:sz w:val="20"/>
          <w:szCs w:val="20"/>
        </w:rPr>
      </w:pPr>
    </w:p>
    <w:p w14:paraId="24905817" w14:textId="15CB9212" w:rsidR="007D1E76" w:rsidRPr="009F6E4B" w:rsidRDefault="007D1E76" w:rsidP="006A65AB">
      <w:pPr>
        <w:pStyle w:val="Ttulo2"/>
        <w:rPr>
          <w:rFonts w:cs="Calibri"/>
          <w:sz w:val="20"/>
          <w:szCs w:val="20"/>
        </w:rPr>
      </w:pPr>
      <w:bookmarkStart w:id="18" w:name="_Toc211948330"/>
      <w:r w:rsidRPr="009F6E4B">
        <w:rPr>
          <w:rFonts w:asciiTheme="minorHAnsi" w:hAnsiTheme="minorHAnsi" w:cstheme="minorHAnsi"/>
          <w:b/>
          <w:color w:val="auto"/>
          <w:sz w:val="20"/>
          <w:szCs w:val="20"/>
        </w:rPr>
        <w:t>1</w:t>
      </w:r>
      <w:r w:rsidR="001C34BC" w:rsidRPr="009F6E4B">
        <w:rPr>
          <w:rFonts w:asciiTheme="minorHAnsi" w:hAnsiTheme="minorHAnsi" w:cstheme="minorHAnsi"/>
          <w:b/>
          <w:color w:val="auto"/>
          <w:sz w:val="20"/>
          <w:szCs w:val="20"/>
        </w:rPr>
        <w:t>6</w:t>
      </w:r>
      <w:r w:rsidRPr="009F6E4B">
        <w:rPr>
          <w:rFonts w:asciiTheme="minorHAnsi" w:hAnsiTheme="minorHAnsi" w:cstheme="minorHAnsi"/>
          <w:b/>
          <w:color w:val="auto"/>
          <w:sz w:val="20"/>
          <w:szCs w:val="20"/>
        </w:rPr>
        <w:t xml:space="preserve">. </w:t>
      </w:r>
      <w:r w:rsidR="001973A2" w:rsidRPr="009F6E4B">
        <w:rPr>
          <w:rFonts w:asciiTheme="minorHAnsi" w:hAnsiTheme="minorHAnsi" w:cstheme="minorHAnsi"/>
          <w:b/>
          <w:color w:val="auto"/>
          <w:sz w:val="20"/>
          <w:szCs w:val="20"/>
        </w:rPr>
        <w:t>Responsabilidad Sobre la Presentación Razonable de la Información Contable</w:t>
      </w:r>
      <w:r w:rsidR="005E231E" w:rsidRPr="009F6E4B">
        <w:rPr>
          <w:rFonts w:asciiTheme="minorHAnsi" w:hAnsiTheme="minorHAnsi" w:cstheme="minorHAnsi"/>
          <w:b/>
          <w:color w:val="auto"/>
          <w:sz w:val="20"/>
          <w:szCs w:val="20"/>
        </w:rPr>
        <w:t>:</w:t>
      </w:r>
      <w:bookmarkEnd w:id="18"/>
    </w:p>
    <w:p w14:paraId="2932D01B" w14:textId="77777777" w:rsidR="006A65AB" w:rsidRPr="009F6E4B" w:rsidRDefault="006A65AB" w:rsidP="00CB41C4">
      <w:pPr>
        <w:tabs>
          <w:tab w:val="left" w:leader="underscore" w:pos="9639"/>
        </w:tabs>
        <w:spacing w:after="0" w:line="240" w:lineRule="auto"/>
        <w:jc w:val="both"/>
        <w:rPr>
          <w:rFonts w:cs="Calibri"/>
          <w:sz w:val="20"/>
          <w:szCs w:val="20"/>
        </w:rPr>
      </w:pPr>
    </w:p>
    <w:p w14:paraId="7AD6BFD9" w14:textId="77777777" w:rsidR="006A65AB" w:rsidRPr="009F6E4B" w:rsidRDefault="006A65AB" w:rsidP="00CB41C4">
      <w:pPr>
        <w:tabs>
          <w:tab w:val="left" w:leader="underscore" w:pos="9639"/>
        </w:tabs>
        <w:spacing w:after="0" w:line="240" w:lineRule="auto"/>
        <w:jc w:val="both"/>
        <w:rPr>
          <w:rFonts w:cs="Calibri"/>
          <w:sz w:val="20"/>
          <w:szCs w:val="20"/>
        </w:rPr>
      </w:pPr>
    </w:p>
    <w:p w14:paraId="50903296" w14:textId="1D665BA6" w:rsidR="007D1E76" w:rsidRPr="009F6E4B" w:rsidRDefault="00C4625D" w:rsidP="00CB41C4">
      <w:pPr>
        <w:tabs>
          <w:tab w:val="left" w:leader="underscore" w:pos="9639"/>
        </w:tabs>
        <w:spacing w:after="0" w:line="240" w:lineRule="auto"/>
        <w:jc w:val="both"/>
        <w:rPr>
          <w:rFonts w:cs="Calibri"/>
          <w:sz w:val="20"/>
          <w:szCs w:val="20"/>
        </w:rPr>
      </w:pPr>
      <w:r w:rsidRPr="009F6E4B">
        <w:rPr>
          <w:rFonts w:cs="Calibri"/>
          <w:sz w:val="20"/>
          <w:szCs w:val="20"/>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9F6E4B">
        <w:rPr>
          <w:rFonts w:cs="Calibri"/>
          <w:sz w:val="20"/>
          <w:szCs w:val="20"/>
        </w:rPr>
        <w:t>.</w:t>
      </w:r>
    </w:p>
    <w:p w14:paraId="2092EF68" w14:textId="77777777" w:rsidR="00D5018E" w:rsidRPr="009F6E4B" w:rsidRDefault="00D5018E" w:rsidP="00D5018E">
      <w:pPr>
        <w:pBdr>
          <w:bottom w:val="single" w:sz="12" w:space="1" w:color="auto"/>
        </w:pBdr>
        <w:tabs>
          <w:tab w:val="left" w:leader="underscore" w:pos="9639"/>
        </w:tabs>
        <w:spacing w:after="0" w:line="240" w:lineRule="auto"/>
        <w:jc w:val="both"/>
        <w:rPr>
          <w:rFonts w:cs="Calibri"/>
          <w:sz w:val="20"/>
          <w:szCs w:val="20"/>
        </w:rPr>
      </w:pPr>
    </w:p>
    <w:p w14:paraId="16E74ADB" w14:textId="77777777" w:rsidR="00231FBE" w:rsidRPr="009F6E4B" w:rsidRDefault="00231FBE" w:rsidP="00D5018E">
      <w:pPr>
        <w:pBdr>
          <w:bottom w:val="single" w:sz="12" w:space="1" w:color="auto"/>
        </w:pBdr>
        <w:tabs>
          <w:tab w:val="left" w:leader="underscore" w:pos="9639"/>
        </w:tabs>
        <w:spacing w:after="0" w:line="240" w:lineRule="auto"/>
        <w:jc w:val="both"/>
        <w:rPr>
          <w:rFonts w:cs="Calibri"/>
          <w:sz w:val="20"/>
          <w:szCs w:val="20"/>
        </w:rPr>
      </w:pPr>
    </w:p>
    <w:p w14:paraId="3FF73356" w14:textId="77777777" w:rsidR="00D5018E" w:rsidRPr="009F6E4B" w:rsidRDefault="00D5018E" w:rsidP="00D5018E">
      <w:pPr>
        <w:tabs>
          <w:tab w:val="left" w:leader="underscore" w:pos="9639"/>
        </w:tabs>
        <w:spacing w:after="0" w:line="240" w:lineRule="auto"/>
        <w:jc w:val="both"/>
        <w:rPr>
          <w:rFonts w:asciiTheme="minorHAnsi" w:hAnsiTheme="minorHAnsi" w:cstheme="minorHAnsi"/>
          <w:b/>
          <w:sz w:val="20"/>
          <w:szCs w:val="20"/>
        </w:rPr>
      </w:pPr>
    </w:p>
    <w:p w14:paraId="74D16815" w14:textId="2901A860" w:rsidR="00D5018E" w:rsidRPr="009F6E4B" w:rsidRDefault="00D5018E" w:rsidP="00CB41C4">
      <w:pPr>
        <w:tabs>
          <w:tab w:val="left" w:leader="underscore" w:pos="9639"/>
        </w:tabs>
        <w:spacing w:after="0" w:line="240" w:lineRule="auto"/>
        <w:jc w:val="both"/>
        <w:rPr>
          <w:rFonts w:asciiTheme="minorHAnsi" w:hAnsiTheme="minorHAnsi" w:cstheme="minorHAnsi"/>
          <w:sz w:val="20"/>
          <w:szCs w:val="20"/>
        </w:rPr>
      </w:pPr>
      <w:r w:rsidRPr="009F6E4B">
        <w:rPr>
          <w:rFonts w:asciiTheme="minorHAnsi" w:hAnsiTheme="minorHAnsi" w:cstheme="minorHAnsi"/>
          <w:b/>
          <w:sz w:val="20"/>
          <w:szCs w:val="20"/>
        </w:rPr>
        <w:t>Nota 1</w:t>
      </w:r>
      <w:r w:rsidRPr="009F6E4B">
        <w:rPr>
          <w:rFonts w:asciiTheme="minorHAnsi" w:hAnsiTheme="minorHAnsi" w:cstheme="minorHAnsi"/>
          <w:sz w:val="20"/>
          <w:szCs w:val="20"/>
        </w:rPr>
        <w:t>: En cada una de las 1</w:t>
      </w:r>
      <w:r w:rsidR="005053EE" w:rsidRPr="009F6E4B">
        <w:rPr>
          <w:rFonts w:asciiTheme="minorHAnsi" w:hAnsiTheme="minorHAnsi" w:cstheme="minorHAnsi"/>
          <w:sz w:val="20"/>
          <w:szCs w:val="20"/>
        </w:rPr>
        <w:t>5</w:t>
      </w:r>
      <w:r w:rsidRPr="009F6E4B">
        <w:rPr>
          <w:rFonts w:asciiTheme="minorHAnsi" w:hAnsiTheme="minorHAnsi" w:cstheme="minorHAnsi"/>
          <w:sz w:val="20"/>
          <w:szCs w:val="20"/>
        </w:rPr>
        <w:t xml:space="preserve"> notas de gestión administrativa el ente público deberá poner la nota correspondiente o en su caso la leyenda “</w:t>
      </w:r>
      <w:r w:rsidRPr="009F6E4B">
        <w:rPr>
          <w:rFonts w:asciiTheme="minorHAnsi" w:hAnsiTheme="minorHAnsi" w:cstheme="minorHAnsi"/>
          <w:b/>
          <w:bCs/>
          <w:sz w:val="20"/>
          <w:szCs w:val="20"/>
        </w:rPr>
        <w:t>Esta nota no le aplica al ente público” y una breve explicación del motivo por el cual no le es aplicable</w:t>
      </w:r>
      <w:r w:rsidRPr="009F6E4B">
        <w:rPr>
          <w:rFonts w:asciiTheme="minorHAnsi" w:hAnsiTheme="minorHAnsi" w:cstheme="minorHAnsi"/>
          <w:sz w:val="20"/>
          <w:szCs w:val="20"/>
        </w:rPr>
        <w:t>.</w:t>
      </w:r>
      <w:r w:rsidR="000310EF" w:rsidRPr="009F6E4B">
        <w:rPr>
          <w:rFonts w:asciiTheme="minorHAnsi" w:hAnsiTheme="minorHAnsi" w:cstheme="minorHAnsi"/>
          <w:sz w:val="20"/>
          <w:szCs w:val="20"/>
        </w:rPr>
        <w:t xml:space="preserve"> 06-12-2022</w:t>
      </w:r>
    </w:p>
    <w:sectPr w:rsidR="00D5018E" w:rsidRPr="009F6E4B"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025AE" w14:textId="77777777" w:rsidR="00804FBD" w:rsidRDefault="00804FBD" w:rsidP="00E00323">
      <w:pPr>
        <w:spacing w:after="0" w:line="240" w:lineRule="auto"/>
      </w:pPr>
      <w:r>
        <w:separator/>
      </w:r>
    </w:p>
  </w:endnote>
  <w:endnote w:type="continuationSeparator" w:id="0">
    <w:p w14:paraId="2DFF204F" w14:textId="77777777" w:rsidR="00804FBD" w:rsidRDefault="00804FBD"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267310"/>
      <w:docPartObj>
        <w:docPartGallery w:val="Page Numbers (Bottom of Page)"/>
        <w:docPartUnique/>
      </w:docPartObj>
    </w:sdtPr>
    <w:sdtEndPr/>
    <w:sdtContent>
      <w:p w14:paraId="0ED0401D" w14:textId="77777777" w:rsidR="00203E34" w:rsidRDefault="00203E34" w:rsidP="00D5630A">
        <w:pPr>
          <w:pStyle w:val="Piedepgina"/>
        </w:pPr>
      </w:p>
      <w:tbl>
        <w:tblPr>
          <w:tblW w:w="0" w:type="auto"/>
          <w:jc w:val="center"/>
          <w:tblLook w:val="04A0" w:firstRow="1" w:lastRow="0" w:firstColumn="1" w:lastColumn="0" w:noHBand="0" w:noVBand="1"/>
        </w:tblPr>
        <w:tblGrid>
          <w:gridCol w:w="3402"/>
          <w:gridCol w:w="3050"/>
          <w:gridCol w:w="3226"/>
        </w:tblGrid>
        <w:tr w:rsidR="00203E34" w:rsidRPr="004464E3" w14:paraId="34B920B6" w14:textId="77777777" w:rsidTr="00203E34">
          <w:trPr>
            <w:jc w:val="center"/>
          </w:trPr>
          <w:tc>
            <w:tcPr>
              <w:tcW w:w="3402" w:type="dxa"/>
            </w:tcPr>
            <w:p w14:paraId="66385839" w14:textId="77777777" w:rsidR="00203E34" w:rsidRPr="004464E3" w:rsidRDefault="00203E34" w:rsidP="00D5630A">
              <w:pPr>
                <w:tabs>
                  <w:tab w:val="left" w:pos="1260"/>
                </w:tabs>
                <w:spacing w:after="0"/>
                <w:jc w:val="center"/>
                <w:rPr>
                  <w:sz w:val="20"/>
                </w:rPr>
              </w:pPr>
              <w:r>
                <w:rPr>
                  <w:sz w:val="20"/>
                </w:rPr>
                <w:t>_______________________________</w:t>
              </w:r>
            </w:p>
          </w:tc>
          <w:tc>
            <w:tcPr>
              <w:tcW w:w="3050" w:type="dxa"/>
              <w:shd w:val="clear" w:color="auto" w:fill="auto"/>
            </w:tcPr>
            <w:p w14:paraId="1A9D6BAF" w14:textId="77777777" w:rsidR="00203E34" w:rsidRPr="004464E3" w:rsidRDefault="00203E34" w:rsidP="00D5630A">
              <w:pPr>
                <w:tabs>
                  <w:tab w:val="left" w:pos="1260"/>
                </w:tabs>
                <w:spacing w:after="0"/>
                <w:jc w:val="center"/>
                <w:rPr>
                  <w:sz w:val="20"/>
                </w:rPr>
              </w:pPr>
              <w:r>
                <w:rPr>
                  <w:sz w:val="20"/>
                </w:rPr>
                <w:t>_________________________</w:t>
              </w:r>
            </w:p>
          </w:tc>
          <w:tc>
            <w:tcPr>
              <w:tcW w:w="3226" w:type="dxa"/>
            </w:tcPr>
            <w:p w14:paraId="2438DE69" w14:textId="77777777" w:rsidR="00203E34" w:rsidRPr="004464E3" w:rsidRDefault="00203E34" w:rsidP="00D5630A">
              <w:pPr>
                <w:tabs>
                  <w:tab w:val="left" w:pos="1260"/>
                </w:tabs>
                <w:spacing w:after="0"/>
                <w:jc w:val="center"/>
                <w:rPr>
                  <w:sz w:val="20"/>
                </w:rPr>
              </w:pPr>
              <w:r>
                <w:rPr>
                  <w:sz w:val="20"/>
                </w:rPr>
                <w:t>_____________________________</w:t>
              </w:r>
            </w:p>
          </w:tc>
        </w:tr>
        <w:tr w:rsidR="00203E34" w:rsidRPr="004464E3" w14:paraId="765AFD11" w14:textId="77777777" w:rsidTr="00203E34">
          <w:trPr>
            <w:jc w:val="center"/>
          </w:trPr>
          <w:tc>
            <w:tcPr>
              <w:tcW w:w="3402" w:type="dxa"/>
            </w:tcPr>
            <w:p w14:paraId="3D28B34B" w14:textId="496A4FA6" w:rsidR="00203E34" w:rsidRPr="004464E3" w:rsidRDefault="00203E34" w:rsidP="00D5630A">
              <w:pPr>
                <w:tabs>
                  <w:tab w:val="left" w:pos="1260"/>
                </w:tabs>
                <w:spacing w:after="0" w:line="240" w:lineRule="auto"/>
                <w:jc w:val="center"/>
                <w:rPr>
                  <w:sz w:val="20"/>
                </w:rPr>
              </w:pPr>
              <w:r>
                <w:rPr>
                  <w:b/>
                  <w:bCs/>
                  <w:sz w:val="20"/>
                </w:rPr>
                <w:t>Arq. Samantha Smith Gutiérrez</w:t>
              </w:r>
            </w:p>
            <w:p w14:paraId="5D732188" w14:textId="5A124F7C" w:rsidR="00203E34" w:rsidRPr="004464E3" w:rsidRDefault="00203E34" w:rsidP="00D5630A">
              <w:pPr>
                <w:tabs>
                  <w:tab w:val="left" w:pos="1260"/>
                </w:tabs>
                <w:spacing w:after="0" w:line="240" w:lineRule="auto"/>
                <w:jc w:val="center"/>
                <w:rPr>
                  <w:sz w:val="20"/>
                </w:rPr>
              </w:pPr>
              <w:r>
                <w:rPr>
                  <w:b/>
                  <w:bCs/>
                  <w:sz w:val="20"/>
                </w:rPr>
                <w:t>Presidenta Municipal</w:t>
              </w:r>
            </w:p>
          </w:tc>
          <w:tc>
            <w:tcPr>
              <w:tcW w:w="3050" w:type="dxa"/>
            </w:tcPr>
            <w:p w14:paraId="24DA3DB8" w14:textId="78C10E10" w:rsidR="00203E34" w:rsidRDefault="00203E34" w:rsidP="00D5630A">
              <w:pPr>
                <w:tabs>
                  <w:tab w:val="left" w:pos="1260"/>
                </w:tabs>
                <w:spacing w:after="0" w:line="240" w:lineRule="auto"/>
                <w:jc w:val="center"/>
                <w:rPr>
                  <w:b/>
                  <w:bCs/>
                  <w:sz w:val="20"/>
                </w:rPr>
              </w:pPr>
              <w:r>
                <w:rPr>
                  <w:b/>
                  <w:bCs/>
                  <w:sz w:val="20"/>
                </w:rPr>
                <w:t xml:space="preserve">Lic. Ángel Ernesto Araujo Betanzos </w:t>
              </w:r>
            </w:p>
            <w:p w14:paraId="637E711E" w14:textId="279A6302" w:rsidR="00203E34" w:rsidRPr="004464E3" w:rsidRDefault="00203E34" w:rsidP="00D5630A">
              <w:pPr>
                <w:tabs>
                  <w:tab w:val="left" w:pos="1260"/>
                </w:tabs>
                <w:spacing w:after="0" w:line="240" w:lineRule="auto"/>
                <w:jc w:val="center"/>
                <w:rPr>
                  <w:sz w:val="20"/>
                </w:rPr>
              </w:pPr>
              <w:r>
                <w:rPr>
                  <w:b/>
                  <w:bCs/>
                  <w:sz w:val="20"/>
                </w:rPr>
                <w:t>Síndico</w:t>
              </w:r>
              <w:r w:rsidRPr="004464E3">
                <w:rPr>
                  <w:b/>
                  <w:bCs/>
                  <w:sz w:val="20"/>
                </w:rPr>
                <w:t xml:space="preserve"> del H. Ayuntamiento</w:t>
              </w:r>
            </w:p>
          </w:tc>
          <w:tc>
            <w:tcPr>
              <w:tcW w:w="3226" w:type="dxa"/>
            </w:tcPr>
            <w:p w14:paraId="04C66B5C" w14:textId="77777777" w:rsidR="00203E34" w:rsidRPr="004464E3" w:rsidRDefault="00203E34" w:rsidP="00D5630A">
              <w:pPr>
                <w:tabs>
                  <w:tab w:val="left" w:pos="1260"/>
                </w:tabs>
                <w:spacing w:after="0" w:line="240" w:lineRule="auto"/>
                <w:jc w:val="center"/>
                <w:rPr>
                  <w:sz w:val="20"/>
                </w:rPr>
              </w:pPr>
              <w:r>
                <w:rPr>
                  <w:b/>
                  <w:bCs/>
                  <w:sz w:val="20"/>
                </w:rPr>
                <w:t>C.P. Irma Mandujano García</w:t>
              </w:r>
            </w:p>
            <w:p w14:paraId="4B116BA2" w14:textId="77777777" w:rsidR="00203E34" w:rsidRPr="004464E3" w:rsidRDefault="00203E34" w:rsidP="00D5630A">
              <w:pPr>
                <w:tabs>
                  <w:tab w:val="left" w:pos="1260"/>
                </w:tabs>
                <w:spacing w:after="0" w:line="240" w:lineRule="auto"/>
                <w:jc w:val="center"/>
                <w:rPr>
                  <w:sz w:val="20"/>
                </w:rPr>
              </w:pPr>
              <w:r>
                <w:rPr>
                  <w:b/>
                  <w:bCs/>
                  <w:sz w:val="20"/>
                </w:rPr>
                <w:t>Tesorera</w:t>
              </w:r>
              <w:r w:rsidRPr="004464E3">
                <w:rPr>
                  <w:b/>
                  <w:bCs/>
                  <w:sz w:val="20"/>
                </w:rPr>
                <w:t xml:space="preserve"> Municipal</w:t>
              </w:r>
            </w:p>
          </w:tc>
        </w:tr>
      </w:tbl>
      <w:p w14:paraId="1BAB5F80" w14:textId="77777777" w:rsidR="00203E34" w:rsidRPr="00EA6E8C" w:rsidRDefault="00203E34" w:rsidP="00D5630A">
        <w:pPr>
          <w:tabs>
            <w:tab w:val="left" w:pos="1260"/>
          </w:tabs>
          <w:spacing w:after="0"/>
          <w:rPr>
            <w:b/>
            <w:i/>
            <w:sz w:val="16"/>
          </w:rPr>
        </w:pPr>
      </w:p>
      <w:p w14:paraId="187B81C0" w14:textId="77777777" w:rsidR="00203E34" w:rsidRPr="00F71996" w:rsidRDefault="00203E34" w:rsidP="00D5630A">
        <w:pPr>
          <w:tabs>
            <w:tab w:val="left" w:pos="1260"/>
          </w:tabs>
          <w:spacing w:after="0" w:line="240" w:lineRule="auto"/>
          <w:rPr>
            <w:b/>
            <w:i/>
            <w:sz w:val="16"/>
          </w:rPr>
        </w:pPr>
        <w:r w:rsidRPr="00EA6E8C">
          <w:rPr>
            <w:b/>
            <w:i/>
            <w:sz w:val="16"/>
          </w:rPr>
          <w:t>Bajo protesta de decir verdad declaramos que los Estados Financieros y sus notas, son razonablemente correctos y son responsabilidad del emisor.</w:t>
        </w:r>
      </w:p>
      <w:p w14:paraId="552D6AD4" w14:textId="77777777" w:rsidR="00203E34" w:rsidRDefault="00203E34" w:rsidP="00D5630A">
        <w:pPr>
          <w:pStyle w:val="Piedepgina"/>
          <w:jc w:val="center"/>
        </w:pPr>
        <w:r>
          <w:t xml:space="preserve">Página </w:t>
        </w:r>
        <w:sdt>
          <w:sdtPr>
            <w:id w:val="1099296862"/>
            <w:docPartObj>
              <w:docPartGallery w:val="Page Numbers (Bottom of Page)"/>
              <w:docPartUnique/>
            </w:docPartObj>
          </w:sdtPr>
          <w:sdtEndPr/>
          <w:sdtContent>
            <w:r>
              <w:fldChar w:fldCharType="begin"/>
            </w:r>
            <w:r>
              <w:instrText>PAGE   \* MERGEFORMAT</w:instrText>
            </w:r>
            <w:r>
              <w:fldChar w:fldCharType="separate"/>
            </w:r>
            <w:r w:rsidR="00ED2D94" w:rsidRPr="00ED2D94">
              <w:rPr>
                <w:noProof/>
                <w:lang w:val="es-ES"/>
              </w:rPr>
              <w:t>15</w:t>
            </w:r>
            <w:r>
              <w:fldChar w:fldCharType="end"/>
            </w:r>
          </w:sdtContent>
        </w:sdt>
      </w:p>
      <w:p w14:paraId="45A1378E" w14:textId="177F6EF4" w:rsidR="00203E34" w:rsidRDefault="00804FBD" w:rsidP="00D5630A">
        <w:pPr>
          <w:pStyle w:val="Piedepgina"/>
        </w:pPr>
      </w:p>
    </w:sdtContent>
  </w:sdt>
  <w:p w14:paraId="37983FFD" w14:textId="77777777" w:rsidR="00203E34" w:rsidRDefault="00203E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FC540" w14:textId="77777777" w:rsidR="00804FBD" w:rsidRDefault="00804FBD" w:rsidP="00E00323">
      <w:pPr>
        <w:spacing w:after="0" w:line="240" w:lineRule="auto"/>
      </w:pPr>
      <w:r>
        <w:separator/>
      </w:r>
    </w:p>
  </w:footnote>
  <w:footnote w:type="continuationSeparator" w:id="0">
    <w:p w14:paraId="5F50E1FA" w14:textId="77777777" w:rsidR="00804FBD" w:rsidRDefault="00804FBD"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D2B7F" w14:textId="3D696F8A" w:rsidR="00203E34" w:rsidRPr="004464E3" w:rsidRDefault="00203E34" w:rsidP="00BA34B4">
    <w:pPr>
      <w:pStyle w:val="Encabezado"/>
      <w:tabs>
        <w:tab w:val="left" w:pos="672"/>
        <w:tab w:val="left" w:pos="2988"/>
        <w:tab w:val="center" w:pos="4844"/>
      </w:tabs>
      <w:spacing w:after="0" w:line="240" w:lineRule="auto"/>
      <w:jc w:val="center"/>
      <w:rPr>
        <w:b/>
      </w:rPr>
    </w:pPr>
    <w:r>
      <w:rPr>
        <w:noProof/>
        <w:lang w:eastAsia="es-MX"/>
      </w:rPr>
      <w:drawing>
        <wp:anchor distT="0" distB="0" distL="114300" distR="114300" simplePos="0" relativeHeight="251659264" behindDoc="1" locked="0" layoutInCell="1" allowOverlap="1" wp14:anchorId="10E8D0B6" wp14:editId="72CF1348">
          <wp:simplePos x="0" y="0"/>
          <wp:positionH relativeFrom="margin">
            <wp:align>left</wp:align>
          </wp:positionH>
          <wp:positionV relativeFrom="paragraph">
            <wp:posOffset>-125730</wp:posOffset>
          </wp:positionV>
          <wp:extent cx="619125" cy="571162"/>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30829" t="10805" r="34494" b="18302"/>
                  <a:stretch/>
                </pic:blipFill>
                <pic:spPr bwMode="auto">
                  <a:xfrm>
                    <a:off x="0" y="0"/>
                    <a:ext cx="647340" cy="59719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464E3">
      <w:rPr>
        <w:b/>
      </w:rPr>
      <w:t>MUNICIPIO DE GUANAJUATO</w:t>
    </w:r>
  </w:p>
  <w:p w14:paraId="3ABAAE62" w14:textId="52B95692" w:rsidR="00203E34" w:rsidRDefault="00203E34" w:rsidP="008D73FA">
    <w:pPr>
      <w:pStyle w:val="Encabezado"/>
      <w:tabs>
        <w:tab w:val="left" w:pos="495"/>
        <w:tab w:val="left" w:pos="672"/>
        <w:tab w:val="center" w:pos="4844"/>
      </w:tabs>
      <w:spacing w:after="0" w:line="240" w:lineRule="auto"/>
      <w:rPr>
        <w:b/>
      </w:rPr>
    </w:pPr>
    <w:r>
      <w:rPr>
        <w:b/>
      </w:rPr>
      <w:tab/>
    </w:r>
    <w:r>
      <w:rPr>
        <w:b/>
      </w:rPr>
      <w:tab/>
    </w:r>
    <w:r>
      <w:rPr>
        <w:b/>
      </w:rPr>
      <w:tab/>
    </w:r>
    <w:r w:rsidRPr="004464E3">
      <w:rPr>
        <w:b/>
      </w:rPr>
      <w:t>CORRESPONDI</w:t>
    </w:r>
    <w:r w:rsidR="000A7BB1">
      <w:rPr>
        <w:b/>
      </w:rPr>
      <w:t>ENTES AL 30</w:t>
    </w:r>
    <w:r>
      <w:rPr>
        <w:b/>
      </w:rPr>
      <w:t xml:space="preserve"> DE </w:t>
    </w:r>
    <w:r w:rsidR="006B5053">
      <w:rPr>
        <w:b/>
      </w:rPr>
      <w:t>SEPTIEMBRE</w:t>
    </w:r>
    <w:r>
      <w:rPr>
        <w:b/>
      </w:rPr>
      <w:t xml:space="preserve"> DE 202</w:t>
    </w:r>
    <w:r w:rsidR="00340A3C">
      <w:rPr>
        <w:b/>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60D22"/>
    <w:multiLevelType w:val="hybridMultilevel"/>
    <w:tmpl w:val="23306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7F4FE1"/>
    <w:multiLevelType w:val="hybridMultilevel"/>
    <w:tmpl w:val="48124E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7D16D7D"/>
    <w:multiLevelType w:val="multilevel"/>
    <w:tmpl w:val="34AC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32C13"/>
    <w:multiLevelType w:val="hybridMultilevel"/>
    <w:tmpl w:val="212AD2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7166B2E"/>
    <w:multiLevelType w:val="multilevel"/>
    <w:tmpl w:val="0E60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3D917C1"/>
    <w:multiLevelType w:val="hybridMultilevel"/>
    <w:tmpl w:val="CC66F67A"/>
    <w:lvl w:ilvl="0" w:tplc="605AC4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71A78E2"/>
    <w:multiLevelType w:val="hybridMultilevel"/>
    <w:tmpl w:val="8F30A636"/>
    <w:lvl w:ilvl="0" w:tplc="9246248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94A6E85"/>
    <w:multiLevelType w:val="hybridMultilevel"/>
    <w:tmpl w:val="7842F8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8"/>
  </w:num>
  <w:num w:numId="5">
    <w:abstractNumId w:val="3"/>
  </w:num>
  <w:num w:numId="6">
    <w:abstractNumId w:val="2"/>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25CCE"/>
    <w:rsid w:val="00030413"/>
    <w:rsid w:val="000310EF"/>
    <w:rsid w:val="00037299"/>
    <w:rsid w:val="00040D4F"/>
    <w:rsid w:val="000722D8"/>
    <w:rsid w:val="00084EAE"/>
    <w:rsid w:val="00091CE6"/>
    <w:rsid w:val="00096031"/>
    <w:rsid w:val="000A7BB1"/>
    <w:rsid w:val="000B7810"/>
    <w:rsid w:val="000C3365"/>
    <w:rsid w:val="000C6F34"/>
    <w:rsid w:val="000D67B2"/>
    <w:rsid w:val="000E25FC"/>
    <w:rsid w:val="000E2B39"/>
    <w:rsid w:val="000E4C3A"/>
    <w:rsid w:val="000F0656"/>
    <w:rsid w:val="00106EE9"/>
    <w:rsid w:val="0012405A"/>
    <w:rsid w:val="0012493A"/>
    <w:rsid w:val="00154BA3"/>
    <w:rsid w:val="00163E45"/>
    <w:rsid w:val="0016736C"/>
    <w:rsid w:val="001771DF"/>
    <w:rsid w:val="00177339"/>
    <w:rsid w:val="001854D2"/>
    <w:rsid w:val="001973A2"/>
    <w:rsid w:val="001A004E"/>
    <w:rsid w:val="001C34BC"/>
    <w:rsid w:val="001C710C"/>
    <w:rsid w:val="001C75F2"/>
    <w:rsid w:val="001D2063"/>
    <w:rsid w:val="001D43E9"/>
    <w:rsid w:val="001D69D6"/>
    <w:rsid w:val="001E1EDE"/>
    <w:rsid w:val="001E6439"/>
    <w:rsid w:val="00203E34"/>
    <w:rsid w:val="0021597D"/>
    <w:rsid w:val="00231FBE"/>
    <w:rsid w:val="00232175"/>
    <w:rsid w:val="0024740E"/>
    <w:rsid w:val="00261A4A"/>
    <w:rsid w:val="002722DD"/>
    <w:rsid w:val="0029578B"/>
    <w:rsid w:val="00295B72"/>
    <w:rsid w:val="00295B79"/>
    <w:rsid w:val="002A1D5B"/>
    <w:rsid w:val="002E1F53"/>
    <w:rsid w:val="002F79A2"/>
    <w:rsid w:val="00310C5E"/>
    <w:rsid w:val="00340A3C"/>
    <w:rsid w:val="003453CA"/>
    <w:rsid w:val="0036703D"/>
    <w:rsid w:val="00396D53"/>
    <w:rsid w:val="003B33D2"/>
    <w:rsid w:val="003C0E8B"/>
    <w:rsid w:val="003D47A4"/>
    <w:rsid w:val="003E6C64"/>
    <w:rsid w:val="00412EEB"/>
    <w:rsid w:val="0043078C"/>
    <w:rsid w:val="00430E61"/>
    <w:rsid w:val="0043484C"/>
    <w:rsid w:val="00435A87"/>
    <w:rsid w:val="004403CE"/>
    <w:rsid w:val="004620C5"/>
    <w:rsid w:val="00482708"/>
    <w:rsid w:val="0048723B"/>
    <w:rsid w:val="004928EA"/>
    <w:rsid w:val="004A1077"/>
    <w:rsid w:val="004A3659"/>
    <w:rsid w:val="004A58C8"/>
    <w:rsid w:val="004C63B1"/>
    <w:rsid w:val="004C66D2"/>
    <w:rsid w:val="004C7312"/>
    <w:rsid w:val="004D77BE"/>
    <w:rsid w:val="004F234D"/>
    <w:rsid w:val="004F6FAC"/>
    <w:rsid w:val="00504B51"/>
    <w:rsid w:val="005053EE"/>
    <w:rsid w:val="00516100"/>
    <w:rsid w:val="00516A8F"/>
    <w:rsid w:val="00516E2E"/>
    <w:rsid w:val="0053580A"/>
    <w:rsid w:val="00540261"/>
    <w:rsid w:val="0054701E"/>
    <w:rsid w:val="0057148C"/>
    <w:rsid w:val="005832CC"/>
    <w:rsid w:val="0058492E"/>
    <w:rsid w:val="005928AF"/>
    <w:rsid w:val="00592A6D"/>
    <w:rsid w:val="005A651E"/>
    <w:rsid w:val="005B478F"/>
    <w:rsid w:val="005B5531"/>
    <w:rsid w:val="005C1004"/>
    <w:rsid w:val="005D3E43"/>
    <w:rsid w:val="005E231E"/>
    <w:rsid w:val="005F2900"/>
    <w:rsid w:val="005F51CC"/>
    <w:rsid w:val="006027D8"/>
    <w:rsid w:val="00603389"/>
    <w:rsid w:val="0064059E"/>
    <w:rsid w:val="00654F1D"/>
    <w:rsid w:val="00657009"/>
    <w:rsid w:val="00673F8C"/>
    <w:rsid w:val="00681682"/>
    <w:rsid w:val="00681C79"/>
    <w:rsid w:val="006871CB"/>
    <w:rsid w:val="006A3515"/>
    <w:rsid w:val="006A65AB"/>
    <w:rsid w:val="006B0836"/>
    <w:rsid w:val="006B1ADF"/>
    <w:rsid w:val="006B5053"/>
    <w:rsid w:val="006B5FE1"/>
    <w:rsid w:val="006C03EA"/>
    <w:rsid w:val="006C1127"/>
    <w:rsid w:val="006F0687"/>
    <w:rsid w:val="006F77A8"/>
    <w:rsid w:val="00726802"/>
    <w:rsid w:val="00747A3B"/>
    <w:rsid w:val="00751251"/>
    <w:rsid w:val="007610BC"/>
    <w:rsid w:val="00761960"/>
    <w:rsid w:val="007714AB"/>
    <w:rsid w:val="00774F33"/>
    <w:rsid w:val="00794EC0"/>
    <w:rsid w:val="007B563B"/>
    <w:rsid w:val="007D1E76"/>
    <w:rsid w:val="007D4484"/>
    <w:rsid w:val="007E38A2"/>
    <w:rsid w:val="007E3F3E"/>
    <w:rsid w:val="007E6719"/>
    <w:rsid w:val="007F699D"/>
    <w:rsid w:val="00804FBD"/>
    <w:rsid w:val="00806269"/>
    <w:rsid w:val="00806C98"/>
    <w:rsid w:val="00807C3B"/>
    <w:rsid w:val="00837E88"/>
    <w:rsid w:val="00837F59"/>
    <w:rsid w:val="00854ADF"/>
    <w:rsid w:val="0086420E"/>
    <w:rsid w:val="0086459F"/>
    <w:rsid w:val="00881E50"/>
    <w:rsid w:val="00891A96"/>
    <w:rsid w:val="008931AA"/>
    <w:rsid w:val="008C3BB8"/>
    <w:rsid w:val="008D73FA"/>
    <w:rsid w:val="008E076C"/>
    <w:rsid w:val="00905B59"/>
    <w:rsid w:val="00917839"/>
    <w:rsid w:val="0092765C"/>
    <w:rsid w:val="00967DDA"/>
    <w:rsid w:val="009736CB"/>
    <w:rsid w:val="009863A1"/>
    <w:rsid w:val="009C372B"/>
    <w:rsid w:val="009E3E71"/>
    <w:rsid w:val="009F6E4B"/>
    <w:rsid w:val="00A01636"/>
    <w:rsid w:val="00A1081E"/>
    <w:rsid w:val="00A1248E"/>
    <w:rsid w:val="00A15053"/>
    <w:rsid w:val="00A20D60"/>
    <w:rsid w:val="00A35661"/>
    <w:rsid w:val="00A45A6E"/>
    <w:rsid w:val="00A4610E"/>
    <w:rsid w:val="00A6346D"/>
    <w:rsid w:val="00A65256"/>
    <w:rsid w:val="00A730E0"/>
    <w:rsid w:val="00A7780B"/>
    <w:rsid w:val="00A90973"/>
    <w:rsid w:val="00A93B94"/>
    <w:rsid w:val="00AA2768"/>
    <w:rsid w:val="00AA41E5"/>
    <w:rsid w:val="00AB4AA1"/>
    <w:rsid w:val="00AB722B"/>
    <w:rsid w:val="00AD5C80"/>
    <w:rsid w:val="00AE1F6A"/>
    <w:rsid w:val="00AF4375"/>
    <w:rsid w:val="00AF70FD"/>
    <w:rsid w:val="00B073DE"/>
    <w:rsid w:val="00B07431"/>
    <w:rsid w:val="00B32438"/>
    <w:rsid w:val="00B61F45"/>
    <w:rsid w:val="00B62717"/>
    <w:rsid w:val="00B6368B"/>
    <w:rsid w:val="00B800BA"/>
    <w:rsid w:val="00B86907"/>
    <w:rsid w:val="00BA34B4"/>
    <w:rsid w:val="00BA53FE"/>
    <w:rsid w:val="00BB7FDF"/>
    <w:rsid w:val="00BC4C6B"/>
    <w:rsid w:val="00BD451A"/>
    <w:rsid w:val="00BD5F2D"/>
    <w:rsid w:val="00BE02EB"/>
    <w:rsid w:val="00BE1EC4"/>
    <w:rsid w:val="00BF1337"/>
    <w:rsid w:val="00C34FD2"/>
    <w:rsid w:val="00C4250B"/>
    <w:rsid w:val="00C4625D"/>
    <w:rsid w:val="00C54C12"/>
    <w:rsid w:val="00C67E8E"/>
    <w:rsid w:val="00C91A7D"/>
    <w:rsid w:val="00C93C67"/>
    <w:rsid w:val="00C97E1E"/>
    <w:rsid w:val="00CA32EA"/>
    <w:rsid w:val="00CB41C4"/>
    <w:rsid w:val="00CD499A"/>
    <w:rsid w:val="00CF1316"/>
    <w:rsid w:val="00D06A73"/>
    <w:rsid w:val="00D10C8E"/>
    <w:rsid w:val="00D13C44"/>
    <w:rsid w:val="00D32331"/>
    <w:rsid w:val="00D40FC2"/>
    <w:rsid w:val="00D42BFB"/>
    <w:rsid w:val="00D455F3"/>
    <w:rsid w:val="00D5018E"/>
    <w:rsid w:val="00D5049C"/>
    <w:rsid w:val="00D546B2"/>
    <w:rsid w:val="00D5630A"/>
    <w:rsid w:val="00D71762"/>
    <w:rsid w:val="00D77245"/>
    <w:rsid w:val="00D81C6C"/>
    <w:rsid w:val="00D84CC2"/>
    <w:rsid w:val="00D8648E"/>
    <w:rsid w:val="00D90479"/>
    <w:rsid w:val="00D975B1"/>
    <w:rsid w:val="00DD018C"/>
    <w:rsid w:val="00E00323"/>
    <w:rsid w:val="00E00762"/>
    <w:rsid w:val="00E11758"/>
    <w:rsid w:val="00E16610"/>
    <w:rsid w:val="00E352CB"/>
    <w:rsid w:val="00E74967"/>
    <w:rsid w:val="00E7559F"/>
    <w:rsid w:val="00E85520"/>
    <w:rsid w:val="00E9132F"/>
    <w:rsid w:val="00EA37F5"/>
    <w:rsid w:val="00EA7915"/>
    <w:rsid w:val="00EB0FFD"/>
    <w:rsid w:val="00EB141D"/>
    <w:rsid w:val="00EC077C"/>
    <w:rsid w:val="00ED2D94"/>
    <w:rsid w:val="00ED7AA0"/>
    <w:rsid w:val="00F067C8"/>
    <w:rsid w:val="00F245C9"/>
    <w:rsid w:val="00F4110D"/>
    <w:rsid w:val="00F43AC5"/>
    <w:rsid w:val="00F46719"/>
    <w:rsid w:val="00F54F6F"/>
    <w:rsid w:val="00F60DC2"/>
    <w:rsid w:val="00F6102D"/>
    <w:rsid w:val="00F65A92"/>
    <w:rsid w:val="00F6759B"/>
    <w:rsid w:val="00F92F58"/>
    <w:rsid w:val="00FA067D"/>
    <w:rsid w:val="00FA4166"/>
    <w:rsid w:val="00FC1AE8"/>
    <w:rsid w:val="00FC3698"/>
    <w:rsid w:val="00FF25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styleId="Sinespaciado">
    <w:name w:val="No Spacing"/>
    <w:uiPriority w:val="1"/>
    <w:qFormat/>
    <w:rsid w:val="001771DF"/>
    <w:rPr>
      <w:sz w:val="22"/>
      <w:szCs w:val="22"/>
      <w:lang w:eastAsia="en-US"/>
    </w:rPr>
  </w:style>
  <w:style w:type="paragraph" w:customStyle="1" w:styleId="Default">
    <w:name w:val="Default"/>
    <w:rsid w:val="002F79A2"/>
    <w:pPr>
      <w:autoSpaceDE w:val="0"/>
      <w:autoSpaceDN w:val="0"/>
      <w:adjustRightInd w:val="0"/>
    </w:pPr>
    <w:rPr>
      <w:rFonts w:ascii="Arial" w:hAnsi="Arial" w:cs="Arial"/>
      <w:color w:val="000000"/>
      <w:sz w:val="24"/>
      <w:szCs w:val="24"/>
    </w:rPr>
  </w:style>
  <w:style w:type="paragraph" w:customStyle="1" w:styleId="Estndar">
    <w:name w:val="Estándar"/>
    <w:rsid w:val="00C91A7D"/>
    <w:rPr>
      <w:rFonts w:ascii="Times New Roman" w:eastAsia="Times New Roman" w:hAnsi="Times New Roman"/>
      <w:snapToGrid w:val="0"/>
      <w:color w:val="000000"/>
      <w:sz w:val="24"/>
      <w:lang w:val="es-ES" w:eastAsia="es-ES"/>
    </w:rPr>
  </w:style>
  <w:style w:type="character" w:customStyle="1" w:styleId="Mencinsinresolver1">
    <w:name w:val="Mención sin resolver1"/>
    <w:basedOn w:val="Fuentedeprrafopredeter"/>
    <w:uiPriority w:val="99"/>
    <w:semiHidden/>
    <w:unhideWhenUsed/>
    <w:rsid w:val="002E1F53"/>
    <w:rPr>
      <w:color w:val="605E5C"/>
      <w:shd w:val="clear" w:color="auto" w:fill="E1DFDD"/>
    </w:rPr>
  </w:style>
  <w:style w:type="character" w:styleId="Textoennegrita">
    <w:name w:val="Strong"/>
    <w:basedOn w:val="Fuentedeprrafopredeter"/>
    <w:uiPriority w:val="22"/>
    <w:qFormat/>
    <w:rsid w:val="00203E34"/>
    <w:rPr>
      <w:b/>
      <w:bCs/>
    </w:rPr>
  </w:style>
  <w:style w:type="paragraph" w:customStyle="1" w:styleId="paragraph">
    <w:name w:val="paragraph"/>
    <w:basedOn w:val="Normal"/>
    <w:rsid w:val="00D10C8E"/>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heading--6">
    <w:name w:val="heading--6"/>
    <w:basedOn w:val="Normal"/>
    <w:rsid w:val="00B61F45"/>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annotatedmarkupdrop-caps8cwnc">
    <w:name w:val="annotatedmarkup_drop-caps__8cwnc"/>
    <w:basedOn w:val="Fuentedeprrafopredeter"/>
    <w:rsid w:val="00E00762"/>
  </w:style>
  <w:style w:type="paragraph" w:customStyle="1" w:styleId="typographytext-defaultp3oty">
    <w:name w:val="typography_text-default__p3oty"/>
    <w:basedOn w:val="Normal"/>
    <w:rsid w:val="00E00762"/>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uv3um">
    <w:name w:val="uv3um"/>
    <w:basedOn w:val="Fuentedeprrafopredeter"/>
    <w:rsid w:val="00EB0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08720">
      <w:bodyDiv w:val="1"/>
      <w:marLeft w:val="0"/>
      <w:marRight w:val="0"/>
      <w:marTop w:val="0"/>
      <w:marBottom w:val="0"/>
      <w:divBdr>
        <w:top w:val="none" w:sz="0" w:space="0" w:color="auto"/>
        <w:left w:val="none" w:sz="0" w:space="0" w:color="auto"/>
        <w:bottom w:val="none" w:sz="0" w:space="0" w:color="auto"/>
        <w:right w:val="none" w:sz="0" w:space="0" w:color="auto"/>
      </w:divBdr>
    </w:div>
    <w:div w:id="158081313">
      <w:bodyDiv w:val="1"/>
      <w:marLeft w:val="0"/>
      <w:marRight w:val="0"/>
      <w:marTop w:val="0"/>
      <w:marBottom w:val="0"/>
      <w:divBdr>
        <w:top w:val="none" w:sz="0" w:space="0" w:color="auto"/>
        <w:left w:val="none" w:sz="0" w:space="0" w:color="auto"/>
        <w:bottom w:val="none" w:sz="0" w:space="0" w:color="auto"/>
        <w:right w:val="none" w:sz="0" w:space="0" w:color="auto"/>
      </w:divBdr>
    </w:div>
    <w:div w:id="212424345">
      <w:bodyDiv w:val="1"/>
      <w:marLeft w:val="0"/>
      <w:marRight w:val="0"/>
      <w:marTop w:val="0"/>
      <w:marBottom w:val="0"/>
      <w:divBdr>
        <w:top w:val="none" w:sz="0" w:space="0" w:color="auto"/>
        <w:left w:val="none" w:sz="0" w:space="0" w:color="auto"/>
        <w:bottom w:val="none" w:sz="0" w:space="0" w:color="auto"/>
        <w:right w:val="none" w:sz="0" w:space="0" w:color="auto"/>
      </w:divBdr>
    </w:div>
    <w:div w:id="295569014">
      <w:bodyDiv w:val="1"/>
      <w:marLeft w:val="0"/>
      <w:marRight w:val="0"/>
      <w:marTop w:val="0"/>
      <w:marBottom w:val="0"/>
      <w:divBdr>
        <w:top w:val="none" w:sz="0" w:space="0" w:color="auto"/>
        <w:left w:val="none" w:sz="0" w:space="0" w:color="auto"/>
        <w:bottom w:val="none" w:sz="0" w:space="0" w:color="auto"/>
        <w:right w:val="none" w:sz="0" w:space="0" w:color="auto"/>
      </w:divBdr>
    </w:div>
    <w:div w:id="360205097">
      <w:bodyDiv w:val="1"/>
      <w:marLeft w:val="0"/>
      <w:marRight w:val="0"/>
      <w:marTop w:val="0"/>
      <w:marBottom w:val="0"/>
      <w:divBdr>
        <w:top w:val="none" w:sz="0" w:space="0" w:color="auto"/>
        <w:left w:val="none" w:sz="0" w:space="0" w:color="auto"/>
        <w:bottom w:val="none" w:sz="0" w:space="0" w:color="auto"/>
        <w:right w:val="none" w:sz="0" w:space="0" w:color="auto"/>
      </w:divBdr>
    </w:div>
    <w:div w:id="552429841">
      <w:bodyDiv w:val="1"/>
      <w:marLeft w:val="0"/>
      <w:marRight w:val="0"/>
      <w:marTop w:val="0"/>
      <w:marBottom w:val="0"/>
      <w:divBdr>
        <w:top w:val="none" w:sz="0" w:space="0" w:color="auto"/>
        <w:left w:val="none" w:sz="0" w:space="0" w:color="auto"/>
        <w:bottom w:val="none" w:sz="0" w:space="0" w:color="auto"/>
        <w:right w:val="none" w:sz="0" w:space="0" w:color="auto"/>
      </w:divBdr>
    </w:div>
    <w:div w:id="628823113">
      <w:bodyDiv w:val="1"/>
      <w:marLeft w:val="0"/>
      <w:marRight w:val="0"/>
      <w:marTop w:val="0"/>
      <w:marBottom w:val="0"/>
      <w:divBdr>
        <w:top w:val="none" w:sz="0" w:space="0" w:color="auto"/>
        <w:left w:val="none" w:sz="0" w:space="0" w:color="auto"/>
        <w:bottom w:val="none" w:sz="0" w:space="0" w:color="auto"/>
        <w:right w:val="none" w:sz="0" w:space="0" w:color="auto"/>
      </w:divBdr>
    </w:div>
    <w:div w:id="743990825">
      <w:bodyDiv w:val="1"/>
      <w:marLeft w:val="0"/>
      <w:marRight w:val="0"/>
      <w:marTop w:val="0"/>
      <w:marBottom w:val="0"/>
      <w:divBdr>
        <w:top w:val="none" w:sz="0" w:space="0" w:color="auto"/>
        <w:left w:val="none" w:sz="0" w:space="0" w:color="auto"/>
        <w:bottom w:val="none" w:sz="0" w:space="0" w:color="auto"/>
        <w:right w:val="none" w:sz="0" w:space="0" w:color="auto"/>
      </w:divBdr>
    </w:div>
    <w:div w:id="956258545">
      <w:bodyDiv w:val="1"/>
      <w:marLeft w:val="0"/>
      <w:marRight w:val="0"/>
      <w:marTop w:val="0"/>
      <w:marBottom w:val="0"/>
      <w:divBdr>
        <w:top w:val="none" w:sz="0" w:space="0" w:color="auto"/>
        <w:left w:val="none" w:sz="0" w:space="0" w:color="auto"/>
        <w:bottom w:val="none" w:sz="0" w:space="0" w:color="auto"/>
        <w:right w:val="none" w:sz="0" w:space="0" w:color="auto"/>
      </w:divBdr>
    </w:div>
    <w:div w:id="1125730594">
      <w:bodyDiv w:val="1"/>
      <w:marLeft w:val="0"/>
      <w:marRight w:val="0"/>
      <w:marTop w:val="0"/>
      <w:marBottom w:val="0"/>
      <w:divBdr>
        <w:top w:val="none" w:sz="0" w:space="0" w:color="auto"/>
        <w:left w:val="none" w:sz="0" w:space="0" w:color="auto"/>
        <w:bottom w:val="none" w:sz="0" w:space="0" w:color="auto"/>
        <w:right w:val="none" w:sz="0" w:space="0" w:color="auto"/>
      </w:divBdr>
    </w:div>
    <w:div w:id="1147627248">
      <w:bodyDiv w:val="1"/>
      <w:marLeft w:val="0"/>
      <w:marRight w:val="0"/>
      <w:marTop w:val="0"/>
      <w:marBottom w:val="0"/>
      <w:divBdr>
        <w:top w:val="none" w:sz="0" w:space="0" w:color="auto"/>
        <w:left w:val="none" w:sz="0" w:space="0" w:color="auto"/>
        <w:bottom w:val="none" w:sz="0" w:space="0" w:color="auto"/>
        <w:right w:val="none" w:sz="0" w:space="0" w:color="auto"/>
      </w:divBdr>
    </w:div>
    <w:div w:id="1155146916">
      <w:bodyDiv w:val="1"/>
      <w:marLeft w:val="0"/>
      <w:marRight w:val="0"/>
      <w:marTop w:val="0"/>
      <w:marBottom w:val="0"/>
      <w:divBdr>
        <w:top w:val="none" w:sz="0" w:space="0" w:color="auto"/>
        <w:left w:val="none" w:sz="0" w:space="0" w:color="auto"/>
        <w:bottom w:val="none" w:sz="0" w:space="0" w:color="auto"/>
        <w:right w:val="none" w:sz="0" w:space="0" w:color="auto"/>
      </w:divBdr>
    </w:div>
    <w:div w:id="1168129704">
      <w:bodyDiv w:val="1"/>
      <w:marLeft w:val="0"/>
      <w:marRight w:val="0"/>
      <w:marTop w:val="0"/>
      <w:marBottom w:val="0"/>
      <w:divBdr>
        <w:top w:val="none" w:sz="0" w:space="0" w:color="auto"/>
        <w:left w:val="none" w:sz="0" w:space="0" w:color="auto"/>
        <w:bottom w:val="none" w:sz="0" w:space="0" w:color="auto"/>
        <w:right w:val="none" w:sz="0" w:space="0" w:color="auto"/>
      </w:divBdr>
    </w:div>
    <w:div w:id="1197045289">
      <w:bodyDiv w:val="1"/>
      <w:marLeft w:val="0"/>
      <w:marRight w:val="0"/>
      <w:marTop w:val="0"/>
      <w:marBottom w:val="0"/>
      <w:divBdr>
        <w:top w:val="none" w:sz="0" w:space="0" w:color="auto"/>
        <w:left w:val="none" w:sz="0" w:space="0" w:color="auto"/>
        <w:bottom w:val="none" w:sz="0" w:space="0" w:color="auto"/>
        <w:right w:val="none" w:sz="0" w:space="0" w:color="auto"/>
      </w:divBdr>
    </w:div>
    <w:div w:id="1212838126">
      <w:bodyDiv w:val="1"/>
      <w:marLeft w:val="0"/>
      <w:marRight w:val="0"/>
      <w:marTop w:val="0"/>
      <w:marBottom w:val="0"/>
      <w:divBdr>
        <w:top w:val="none" w:sz="0" w:space="0" w:color="auto"/>
        <w:left w:val="none" w:sz="0" w:space="0" w:color="auto"/>
        <w:bottom w:val="none" w:sz="0" w:space="0" w:color="auto"/>
        <w:right w:val="none" w:sz="0" w:space="0" w:color="auto"/>
      </w:divBdr>
    </w:div>
    <w:div w:id="1303733616">
      <w:bodyDiv w:val="1"/>
      <w:marLeft w:val="0"/>
      <w:marRight w:val="0"/>
      <w:marTop w:val="0"/>
      <w:marBottom w:val="0"/>
      <w:divBdr>
        <w:top w:val="none" w:sz="0" w:space="0" w:color="auto"/>
        <w:left w:val="none" w:sz="0" w:space="0" w:color="auto"/>
        <w:bottom w:val="none" w:sz="0" w:space="0" w:color="auto"/>
        <w:right w:val="none" w:sz="0" w:space="0" w:color="auto"/>
      </w:divBdr>
    </w:div>
    <w:div w:id="1370835721">
      <w:bodyDiv w:val="1"/>
      <w:marLeft w:val="0"/>
      <w:marRight w:val="0"/>
      <w:marTop w:val="0"/>
      <w:marBottom w:val="0"/>
      <w:divBdr>
        <w:top w:val="none" w:sz="0" w:space="0" w:color="auto"/>
        <w:left w:val="none" w:sz="0" w:space="0" w:color="auto"/>
        <w:bottom w:val="none" w:sz="0" w:space="0" w:color="auto"/>
        <w:right w:val="none" w:sz="0" w:space="0" w:color="auto"/>
      </w:divBdr>
    </w:div>
    <w:div w:id="1376468704">
      <w:bodyDiv w:val="1"/>
      <w:marLeft w:val="0"/>
      <w:marRight w:val="0"/>
      <w:marTop w:val="0"/>
      <w:marBottom w:val="0"/>
      <w:divBdr>
        <w:top w:val="none" w:sz="0" w:space="0" w:color="auto"/>
        <w:left w:val="none" w:sz="0" w:space="0" w:color="auto"/>
        <w:bottom w:val="none" w:sz="0" w:space="0" w:color="auto"/>
        <w:right w:val="none" w:sz="0" w:space="0" w:color="auto"/>
      </w:divBdr>
    </w:div>
    <w:div w:id="1430466131">
      <w:bodyDiv w:val="1"/>
      <w:marLeft w:val="0"/>
      <w:marRight w:val="0"/>
      <w:marTop w:val="0"/>
      <w:marBottom w:val="0"/>
      <w:divBdr>
        <w:top w:val="none" w:sz="0" w:space="0" w:color="auto"/>
        <w:left w:val="none" w:sz="0" w:space="0" w:color="auto"/>
        <w:bottom w:val="none" w:sz="0" w:space="0" w:color="auto"/>
        <w:right w:val="none" w:sz="0" w:space="0" w:color="auto"/>
      </w:divBdr>
    </w:div>
    <w:div w:id="1435706169">
      <w:bodyDiv w:val="1"/>
      <w:marLeft w:val="0"/>
      <w:marRight w:val="0"/>
      <w:marTop w:val="0"/>
      <w:marBottom w:val="0"/>
      <w:divBdr>
        <w:top w:val="none" w:sz="0" w:space="0" w:color="auto"/>
        <w:left w:val="none" w:sz="0" w:space="0" w:color="auto"/>
        <w:bottom w:val="none" w:sz="0" w:space="0" w:color="auto"/>
        <w:right w:val="none" w:sz="0" w:space="0" w:color="auto"/>
      </w:divBdr>
    </w:div>
    <w:div w:id="1516531219">
      <w:bodyDiv w:val="1"/>
      <w:marLeft w:val="0"/>
      <w:marRight w:val="0"/>
      <w:marTop w:val="0"/>
      <w:marBottom w:val="0"/>
      <w:divBdr>
        <w:top w:val="none" w:sz="0" w:space="0" w:color="auto"/>
        <w:left w:val="none" w:sz="0" w:space="0" w:color="auto"/>
        <w:bottom w:val="none" w:sz="0" w:space="0" w:color="auto"/>
        <w:right w:val="none" w:sz="0" w:space="0" w:color="auto"/>
      </w:divBdr>
    </w:div>
    <w:div w:id="1582636024">
      <w:bodyDiv w:val="1"/>
      <w:marLeft w:val="0"/>
      <w:marRight w:val="0"/>
      <w:marTop w:val="0"/>
      <w:marBottom w:val="0"/>
      <w:divBdr>
        <w:top w:val="none" w:sz="0" w:space="0" w:color="auto"/>
        <w:left w:val="none" w:sz="0" w:space="0" w:color="auto"/>
        <w:bottom w:val="none" w:sz="0" w:space="0" w:color="auto"/>
        <w:right w:val="none" w:sz="0" w:space="0" w:color="auto"/>
      </w:divBdr>
      <w:divsChild>
        <w:div w:id="1956980751">
          <w:marLeft w:val="0"/>
          <w:marRight w:val="0"/>
          <w:marTop w:val="0"/>
          <w:marBottom w:val="0"/>
          <w:divBdr>
            <w:top w:val="none" w:sz="0" w:space="0" w:color="auto"/>
            <w:left w:val="none" w:sz="0" w:space="0" w:color="auto"/>
            <w:bottom w:val="none" w:sz="0" w:space="0" w:color="auto"/>
            <w:right w:val="none" w:sz="0" w:space="0" w:color="auto"/>
          </w:divBdr>
        </w:div>
      </w:divsChild>
    </w:div>
    <w:div w:id="1627203337">
      <w:bodyDiv w:val="1"/>
      <w:marLeft w:val="0"/>
      <w:marRight w:val="0"/>
      <w:marTop w:val="0"/>
      <w:marBottom w:val="0"/>
      <w:divBdr>
        <w:top w:val="none" w:sz="0" w:space="0" w:color="auto"/>
        <w:left w:val="none" w:sz="0" w:space="0" w:color="auto"/>
        <w:bottom w:val="none" w:sz="0" w:space="0" w:color="auto"/>
        <w:right w:val="none" w:sz="0" w:space="0" w:color="auto"/>
      </w:divBdr>
    </w:div>
    <w:div w:id="1643120241">
      <w:bodyDiv w:val="1"/>
      <w:marLeft w:val="0"/>
      <w:marRight w:val="0"/>
      <w:marTop w:val="0"/>
      <w:marBottom w:val="0"/>
      <w:divBdr>
        <w:top w:val="none" w:sz="0" w:space="0" w:color="auto"/>
        <w:left w:val="none" w:sz="0" w:space="0" w:color="auto"/>
        <w:bottom w:val="none" w:sz="0" w:space="0" w:color="auto"/>
        <w:right w:val="none" w:sz="0" w:space="0" w:color="auto"/>
      </w:divBdr>
    </w:div>
    <w:div w:id="1739280844">
      <w:bodyDiv w:val="1"/>
      <w:marLeft w:val="0"/>
      <w:marRight w:val="0"/>
      <w:marTop w:val="0"/>
      <w:marBottom w:val="0"/>
      <w:divBdr>
        <w:top w:val="none" w:sz="0" w:space="0" w:color="auto"/>
        <w:left w:val="none" w:sz="0" w:space="0" w:color="auto"/>
        <w:bottom w:val="none" w:sz="0" w:space="0" w:color="auto"/>
        <w:right w:val="none" w:sz="0" w:space="0" w:color="auto"/>
      </w:divBdr>
    </w:div>
    <w:div w:id="1768840864">
      <w:bodyDiv w:val="1"/>
      <w:marLeft w:val="0"/>
      <w:marRight w:val="0"/>
      <w:marTop w:val="0"/>
      <w:marBottom w:val="0"/>
      <w:divBdr>
        <w:top w:val="none" w:sz="0" w:space="0" w:color="auto"/>
        <w:left w:val="none" w:sz="0" w:space="0" w:color="auto"/>
        <w:bottom w:val="none" w:sz="0" w:space="0" w:color="auto"/>
        <w:right w:val="none" w:sz="0" w:space="0" w:color="auto"/>
      </w:divBdr>
      <w:divsChild>
        <w:div w:id="2021927455">
          <w:blockQuote w:val="1"/>
          <w:marLeft w:val="0"/>
          <w:marRight w:val="0"/>
          <w:marTop w:val="300"/>
          <w:marBottom w:val="450"/>
          <w:divBdr>
            <w:top w:val="none" w:sz="0" w:space="0" w:color="234B93"/>
            <w:left w:val="single" w:sz="36" w:space="15" w:color="234B93"/>
            <w:bottom w:val="none" w:sz="0" w:space="0" w:color="234B93"/>
            <w:right w:val="none" w:sz="0" w:space="0" w:color="234B93"/>
          </w:divBdr>
        </w:div>
      </w:divsChild>
    </w:div>
    <w:div w:id="204173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nxico.org.mx/publicaciones-y-prensa/miscelaneos/%7BEC8233B6-5568-ECE1-E50E-0DC421AF5B17%7D.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702D06-BC50-4FAD-896F-EA85E60C1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15</Pages>
  <Words>4532</Words>
  <Characters>24930</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29404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Eve</cp:lastModifiedBy>
  <cp:revision>20</cp:revision>
  <cp:lastPrinted>2025-04-25T15:27:00Z</cp:lastPrinted>
  <dcterms:created xsi:type="dcterms:W3CDTF">2025-07-01T15:36:00Z</dcterms:created>
  <dcterms:modified xsi:type="dcterms:W3CDTF">2025-10-21T20:11:00Z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