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507776DB" w14:textId="77777777" w:rsidR="007D1E76" w:rsidRPr="00E74967" w:rsidRDefault="00D54E9B"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77777777" w:rsidR="007D1E76" w:rsidRDefault="007D1E76" w:rsidP="00CB41C4">
      <w:pPr>
        <w:tabs>
          <w:tab w:val="left" w:leader="underscore" w:pos="9639"/>
        </w:tabs>
        <w:spacing w:after="0" w:line="240" w:lineRule="auto"/>
        <w:jc w:val="both"/>
        <w:rPr>
          <w:rFonts w:cs="Calibri"/>
        </w:rPr>
      </w:pPr>
    </w:p>
    <w:p w14:paraId="6EDF4356" w14:textId="77777777" w:rsidR="004C63B1" w:rsidRPr="009F6E4B" w:rsidRDefault="004C63B1" w:rsidP="00CB41C4">
      <w:pPr>
        <w:tabs>
          <w:tab w:val="left" w:leader="underscore" w:pos="9639"/>
        </w:tabs>
        <w:spacing w:after="0" w:line="240" w:lineRule="auto"/>
        <w:jc w:val="both"/>
        <w:rPr>
          <w:rFonts w:cs="Calibri"/>
          <w:sz w:val="20"/>
          <w:szCs w:val="20"/>
        </w:rPr>
      </w:pPr>
    </w:p>
    <w:p w14:paraId="713110D4"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Los Estados Financieros de los entes públicos, proveen de información financiera a los principales usuarios de la misma, al</w:t>
      </w:r>
      <w:r w:rsidR="00E00323" w:rsidRPr="009F6E4B">
        <w:rPr>
          <w:rFonts w:cs="Calibri"/>
          <w:sz w:val="20"/>
          <w:szCs w:val="20"/>
        </w:rPr>
        <w:t xml:space="preserve"> Congreso y a los ciudadanos.</w:t>
      </w:r>
    </w:p>
    <w:p w14:paraId="025F8809" w14:textId="3F5C2D46" w:rsidR="007D1E76" w:rsidRPr="009F6E4B" w:rsidRDefault="001771DF" w:rsidP="001771DF">
      <w:pPr>
        <w:tabs>
          <w:tab w:val="left" w:pos="6540"/>
        </w:tabs>
        <w:spacing w:after="0" w:line="240" w:lineRule="auto"/>
        <w:jc w:val="both"/>
        <w:rPr>
          <w:rFonts w:cs="Calibri"/>
          <w:sz w:val="20"/>
          <w:szCs w:val="20"/>
        </w:rPr>
      </w:pPr>
      <w:r w:rsidRPr="009F6E4B">
        <w:rPr>
          <w:rFonts w:cs="Calibri"/>
          <w:sz w:val="20"/>
          <w:szCs w:val="20"/>
        </w:rPr>
        <w:tab/>
      </w:r>
    </w:p>
    <w:p w14:paraId="25F26DDB" w14:textId="08E5784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El objetivo del presente documento es la revelación del contexto y de los aspectos económicos</w:t>
      </w:r>
      <w:r w:rsidR="00967DDA" w:rsidRPr="009F6E4B">
        <w:rPr>
          <w:rFonts w:cs="Calibri"/>
          <w:sz w:val="20"/>
          <w:szCs w:val="20"/>
        </w:rPr>
        <w:t>-</w:t>
      </w:r>
      <w:r w:rsidRPr="009F6E4B">
        <w:rPr>
          <w:rFonts w:cs="Calibri"/>
          <w:sz w:val="20"/>
          <w:szCs w:val="20"/>
        </w:rPr>
        <w:t>financieros más relevantes que influyeron en las decisiones del período, y que deberán ser considerados en la elaboración de los estados financieros para la mayor comprensión de los m</w:t>
      </w:r>
      <w:r w:rsidR="00E00323" w:rsidRPr="009F6E4B">
        <w:rPr>
          <w:rFonts w:cs="Calibri"/>
          <w:sz w:val="20"/>
          <w:szCs w:val="20"/>
        </w:rPr>
        <w:t>ismos y sus particularidades.</w:t>
      </w:r>
    </w:p>
    <w:p w14:paraId="606D20F5" w14:textId="77777777" w:rsidR="007D1E76" w:rsidRPr="009F6E4B" w:rsidRDefault="007D1E76" w:rsidP="00CB41C4">
      <w:pPr>
        <w:tabs>
          <w:tab w:val="left" w:leader="underscore" w:pos="9639"/>
        </w:tabs>
        <w:spacing w:after="0" w:line="240" w:lineRule="auto"/>
        <w:jc w:val="both"/>
        <w:rPr>
          <w:rFonts w:cs="Calibri"/>
          <w:sz w:val="20"/>
          <w:szCs w:val="20"/>
        </w:rPr>
      </w:pPr>
    </w:p>
    <w:p w14:paraId="559642E6" w14:textId="7AD61893"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 xml:space="preserve">De esta manera, </w:t>
      </w:r>
      <w:r w:rsidR="00295B72" w:rsidRPr="009F6E4B">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9F6E4B">
        <w:rPr>
          <w:rFonts w:cs="Calibri"/>
          <w:sz w:val="20"/>
          <w:szCs w:val="20"/>
        </w:rPr>
        <w:t xml:space="preserve"> (</w:t>
      </w:r>
      <w:r w:rsidR="00C93C67" w:rsidRPr="009F6E4B">
        <w:rPr>
          <w:rFonts w:cs="Calibri"/>
          <w:color w:val="2F5496" w:themeColor="accent5" w:themeShade="BF"/>
          <w:sz w:val="20"/>
          <w:szCs w:val="20"/>
        </w:rPr>
        <w:t>DOF 06-12-2022</w:t>
      </w:r>
      <w:r w:rsidR="00C93C67" w:rsidRPr="009F6E4B">
        <w:rPr>
          <w:rFonts w:cs="Calibri"/>
          <w:sz w:val="20"/>
          <w:szCs w:val="20"/>
        </w:rPr>
        <w:t>)</w:t>
      </w:r>
    </w:p>
    <w:p w14:paraId="009160FA" w14:textId="7F828C13" w:rsidR="007D1E76" w:rsidRPr="009F6E4B"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9F6E4B"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9F6E4B">
        <w:rPr>
          <w:rFonts w:cs="Calibri"/>
          <w:sz w:val="20"/>
          <w:szCs w:val="20"/>
        </w:rPr>
        <w:t>Las notas de gestión administrativa deben contener los siguientes puntos:</w:t>
      </w:r>
    </w:p>
    <w:p w14:paraId="552470B0" w14:textId="6EC8F965" w:rsidR="007D1E76" w:rsidRPr="009F6E4B"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rPr>
      </w:sdtEndPr>
      <w:sdtContent>
        <w:p w14:paraId="68C75D59" w14:textId="5B2ECB74" w:rsidR="00F46719" w:rsidRPr="009F6E4B" w:rsidRDefault="00F46719">
          <w:pPr>
            <w:pStyle w:val="TtulodeTDC"/>
            <w:rPr>
              <w:sz w:val="20"/>
              <w:szCs w:val="20"/>
              <w:lang w:val="es-ES"/>
            </w:rPr>
          </w:pPr>
          <w:r w:rsidRPr="009F6E4B">
            <w:rPr>
              <w:sz w:val="20"/>
              <w:szCs w:val="20"/>
              <w:lang w:val="es-ES"/>
            </w:rPr>
            <w:t>Contenido</w:t>
          </w:r>
        </w:p>
        <w:p w14:paraId="6FC310E2" w14:textId="77777777" w:rsidR="00516100" w:rsidRPr="009F6E4B" w:rsidRDefault="00516100" w:rsidP="00516100">
          <w:pPr>
            <w:rPr>
              <w:sz w:val="20"/>
              <w:szCs w:val="20"/>
              <w:lang w:val="es-ES" w:eastAsia="es-MX"/>
            </w:rPr>
          </w:pPr>
        </w:p>
        <w:p w14:paraId="1E2BABEE" w14:textId="77777777" w:rsidR="00BD7161" w:rsidRDefault="00F46719">
          <w:pPr>
            <w:pStyle w:val="TDC2"/>
            <w:tabs>
              <w:tab w:val="right" w:leader="dot" w:pos="9678"/>
            </w:tabs>
            <w:rPr>
              <w:rFonts w:asciiTheme="minorHAnsi" w:eastAsiaTheme="minorEastAsia" w:hAnsiTheme="minorHAnsi" w:cstheme="minorBidi"/>
              <w:noProof/>
              <w:lang w:eastAsia="es-MX"/>
            </w:rPr>
          </w:pPr>
          <w:r w:rsidRPr="009F6E4B">
            <w:rPr>
              <w:sz w:val="20"/>
              <w:szCs w:val="20"/>
            </w:rPr>
            <w:fldChar w:fldCharType="begin"/>
          </w:r>
          <w:r w:rsidRPr="009F6E4B">
            <w:rPr>
              <w:sz w:val="20"/>
              <w:szCs w:val="20"/>
            </w:rPr>
            <w:instrText xml:space="preserve"> TOC \o "1-3" \h \z \u </w:instrText>
          </w:r>
          <w:r w:rsidRPr="009F6E4B">
            <w:rPr>
              <w:sz w:val="20"/>
              <w:szCs w:val="20"/>
            </w:rPr>
            <w:fldChar w:fldCharType="separate"/>
          </w:r>
          <w:hyperlink w:anchor="_Toc235093868" w:history="1">
            <w:r w:rsidR="00BD7161" w:rsidRPr="00A75E8F">
              <w:rPr>
                <w:rStyle w:val="Hipervnculo"/>
                <w:rFonts w:cstheme="minorHAnsi"/>
                <w:b/>
                <w:noProof/>
              </w:rPr>
              <w:t>1. Autorización e Historia:</w:t>
            </w:r>
            <w:r w:rsidR="00BD7161">
              <w:rPr>
                <w:noProof/>
                <w:webHidden/>
              </w:rPr>
              <w:tab/>
            </w:r>
            <w:r w:rsidR="00BD7161">
              <w:rPr>
                <w:noProof/>
                <w:webHidden/>
              </w:rPr>
              <w:fldChar w:fldCharType="begin"/>
            </w:r>
            <w:r w:rsidR="00BD7161">
              <w:rPr>
                <w:noProof/>
                <w:webHidden/>
              </w:rPr>
              <w:instrText xml:space="preserve"> PAGEREF _Toc235093868 \h </w:instrText>
            </w:r>
            <w:r w:rsidR="00BD7161">
              <w:rPr>
                <w:noProof/>
                <w:webHidden/>
              </w:rPr>
            </w:r>
            <w:r w:rsidR="00BD7161">
              <w:rPr>
                <w:noProof/>
                <w:webHidden/>
              </w:rPr>
              <w:fldChar w:fldCharType="separate"/>
            </w:r>
            <w:r w:rsidR="00B47C74">
              <w:rPr>
                <w:noProof/>
                <w:webHidden/>
              </w:rPr>
              <w:t>2</w:t>
            </w:r>
            <w:r w:rsidR="00BD7161">
              <w:rPr>
                <w:noProof/>
                <w:webHidden/>
              </w:rPr>
              <w:fldChar w:fldCharType="end"/>
            </w:r>
          </w:hyperlink>
        </w:p>
        <w:p w14:paraId="0C6F7F6A"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69" w:history="1">
            <w:r w:rsidR="00BD7161" w:rsidRPr="00A75E8F">
              <w:rPr>
                <w:rStyle w:val="Hipervnculo"/>
                <w:rFonts w:cstheme="minorHAnsi"/>
                <w:b/>
                <w:noProof/>
              </w:rPr>
              <w:t>2. Describir el panorama Económico y Financiero</w:t>
            </w:r>
            <w:r w:rsidR="00BD7161">
              <w:rPr>
                <w:noProof/>
                <w:webHidden/>
              </w:rPr>
              <w:tab/>
            </w:r>
            <w:r w:rsidR="00BD7161">
              <w:rPr>
                <w:noProof/>
                <w:webHidden/>
              </w:rPr>
              <w:fldChar w:fldCharType="begin"/>
            </w:r>
            <w:r w:rsidR="00BD7161">
              <w:rPr>
                <w:noProof/>
                <w:webHidden/>
              </w:rPr>
              <w:instrText xml:space="preserve"> PAGEREF _Toc235093869 \h </w:instrText>
            </w:r>
            <w:r w:rsidR="00BD7161">
              <w:rPr>
                <w:noProof/>
                <w:webHidden/>
              </w:rPr>
            </w:r>
            <w:r w:rsidR="00BD7161">
              <w:rPr>
                <w:noProof/>
                <w:webHidden/>
              </w:rPr>
              <w:fldChar w:fldCharType="separate"/>
            </w:r>
            <w:r w:rsidR="00B47C74">
              <w:rPr>
                <w:noProof/>
                <w:webHidden/>
              </w:rPr>
              <w:t>2</w:t>
            </w:r>
            <w:r w:rsidR="00BD7161">
              <w:rPr>
                <w:noProof/>
                <w:webHidden/>
              </w:rPr>
              <w:fldChar w:fldCharType="end"/>
            </w:r>
          </w:hyperlink>
        </w:p>
        <w:p w14:paraId="2C77B098"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0" w:history="1">
            <w:r w:rsidR="00BD7161" w:rsidRPr="00A75E8F">
              <w:rPr>
                <w:rStyle w:val="Hipervnculo"/>
                <w:rFonts w:cstheme="minorHAnsi"/>
                <w:b/>
                <w:noProof/>
              </w:rPr>
              <w:t>3. Organización y Objeto Social:</w:t>
            </w:r>
            <w:r w:rsidR="00BD7161">
              <w:rPr>
                <w:noProof/>
                <w:webHidden/>
              </w:rPr>
              <w:tab/>
            </w:r>
            <w:r w:rsidR="00BD7161">
              <w:rPr>
                <w:noProof/>
                <w:webHidden/>
              </w:rPr>
              <w:fldChar w:fldCharType="begin"/>
            </w:r>
            <w:r w:rsidR="00BD7161">
              <w:rPr>
                <w:noProof/>
                <w:webHidden/>
              </w:rPr>
              <w:instrText xml:space="preserve"> PAGEREF _Toc235093870 \h </w:instrText>
            </w:r>
            <w:r w:rsidR="00BD7161">
              <w:rPr>
                <w:noProof/>
                <w:webHidden/>
              </w:rPr>
            </w:r>
            <w:r w:rsidR="00BD7161">
              <w:rPr>
                <w:noProof/>
                <w:webHidden/>
              </w:rPr>
              <w:fldChar w:fldCharType="separate"/>
            </w:r>
            <w:r w:rsidR="00B47C74">
              <w:rPr>
                <w:noProof/>
                <w:webHidden/>
              </w:rPr>
              <w:t>4</w:t>
            </w:r>
            <w:r w:rsidR="00BD7161">
              <w:rPr>
                <w:noProof/>
                <w:webHidden/>
              </w:rPr>
              <w:fldChar w:fldCharType="end"/>
            </w:r>
          </w:hyperlink>
        </w:p>
        <w:p w14:paraId="06BE7BB5"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1" w:history="1">
            <w:r w:rsidR="00BD7161" w:rsidRPr="00A75E8F">
              <w:rPr>
                <w:rStyle w:val="Hipervnculo"/>
                <w:rFonts w:cstheme="minorHAnsi"/>
                <w:b/>
                <w:noProof/>
              </w:rPr>
              <w:t>4. Bases de Preparación de los Estados Financieros:</w:t>
            </w:r>
            <w:r w:rsidR="00BD7161">
              <w:rPr>
                <w:noProof/>
                <w:webHidden/>
              </w:rPr>
              <w:tab/>
            </w:r>
            <w:r w:rsidR="00BD7161">
              <w:rPr>
                <w:noProof/>
                <w:webHidden/>
              </w:rPr>
              <w:fldChar w:fldCharType="begin"/>
            </w:r>
            <w:r w:rsidR="00BD7161">
              <w:rPr>
                <w:noProof/>
                <w:webHidden/>
              </w:rPr>
              <w:instrText xml:space="preserve"> PAGEREF _Toc235093871 \h </w:instrText>
            </w:r>
            <w:r w:rsidR="00BD7161">
              <w:rPr>
                <w:noProof/>
                <w:webHidden/>
              </w:rPr>
            </w:r>
            <w:r w:rsidR="00BD7161">
              <w:rPr>
                <w:noProof/>
                <w:webHidden/>
              </w:rPr>
              <w:fldChar w:fldCharType="separate"/>
            </w:r>
            <w:r w:rsidR="00B47C74">
              <w:rPr>
                <w:noProof/>
                <w:webHidden/>
              </w:rPr>
              <w:t>7</w:t>
            </w:r>
            <w:r w:rsidR="00BD7161">
              <w:rPr>
                <w:noProof/>
                <w:webHidden/>
              </w:rPr>
              <w:fldChar w:fldCharType="end"/>
            </w:r>
          </w:hyperlink>
        </w:p>
        <w:p w14:paraId="549C82FA"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2" w:history="1">
            <w:r w:rsidR="00BD7161" w:rsidRPr="00A75E8F">
              <w:rPr>
                <w:rStyle w:val="Hipervnculo"/>
                <w:rFonts w:cstheme="minorHAnsi"/>
                <w:b/>
                <w:noProof/>
              </w:rPr>
              <w:t>5. Políticas de Contabilidad Significativas:</w:t>
            </w:r>
            <w:r w:rsidR="00BD7161">
              <w:rPr>
                <w:noProof/>
                <w:webHidden/>
              </w:rPr>
              <w:tab/>
            </w:r>
            <w:r w:rsidR="00BD7161">
              <w:rPr>
                <w:noProof/>
                <w:webHidden/>
              </w:rPr>
              <w:fldChar w:fldCharType="begin"/>
            </w:r>
            <w:r w:rsidR="00BD7161">
              <w:rPr>
                <w:noProof/>
                <w:webHidden/>
              </w:rPr>
              <w:instrText xml:space="preserve"> PAGEREF _Toc235093872 \h </w:instrText>
            </w:r>
            <w:r w:rsidR="00BD7161">
              <w:rPr>
                <w:noProof/>
                <w:webHidden/>
              </w:rPr>
            </w:r>
            <w:r w:rsidR="00BD7161">
              <w:rPr>
                <w:noProof/>
                <w:webHidden/>
              </w:rPr>
              <w:fldChar w:fldCharType="separate"/>
            </w:r>
            <w:r w:rsidR="00B47C74">
              <w:rPr>
                <w:noProof/>
                <w:webHidden/>
              </w:rPr>
              <w:t>9</w:t>
            </w:r>
            <w:r w:rsidR="00BD7161">
              <w:rPr>
                <w:noProof/>
                <w:webHidden/>
              </w:rPr>
              <w:fldChar w:fldCharType="end"/>
            </w:r>
          </w:hyperlink>
        </w:p>
        <w:p w14:paraId="1359A1D1"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3" w:history="1">
            <w:r w:rsidR="00BD7161" w:rsidRPr="00A75E8F">
              <w:rPr>
                <w:rStyle w:val="Hipervnculo"/>
                <w:rFonts w:cstheme="minorHAnsi"/>
                <w:b/>
                <w:noProof/>
              </w:rPr>
              <w:t>6. Posición en Moneda Extranjera y Protección por Riesgo Cambiario:</w:t>
            </w:r>
            <w:r w:rsidR="00BD7161">
              <w:rPr>
                <w:noProof/>
                <w:webHidden/>
              </w:rPr>
              <w:tab/>
            </w:r>
            <w:r w:rsidR="00BD7161">
              <w:rPr>
                <w:noProof/>
                <w:webHidden/>
              </w:rPr>
              <w:fldChar w:fldCharType="begin"/>
            </w:r>
            <w:r w:rsidR="00BD7161">
              <w:rPr>
                <w:noProof/>
                <w:webHidden/>
              </w:rPr>
              <w:instrText xml:space="preserve"> PAGEREF _Toc235093873 \h </w:instrText>
            </w:r>
            <w:r w:rsidR="00BD7161">
              <w:rPr>
                <w:noProof/>
                <w:webHidden/>
              </w:rPr>
            </w:r>
            <w:r w:rsidR="00BD7161">
              <w:rPr>
                <w:noProof/>
                <w:webHidden/>
              </w:rPr>
              <w:fldChar w:fldCharType="separate"/>
            </w:r>
            <w:r w:rsidR="00B47C74">
              <w:rPr>
                <w:noProof/>
                <w:webHidden/>
              </w:rPr>
              <w:t>11</w:t>
            </w:r>
            <w:r w:rsidR="00BD7161">
              <w:rPr>
                <w:noProof/>
                <w:webHidden/>
              </w:rPr>
              <w:fldChar w:fldCharType="end"/>
            </w:r>
          </w:hyperlink>
        </w:p>
        <w:p w14:paraId="70A17F1A"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4" w:history="1">
            <w:r w:rsidR="00BD7161" w:rsidRPr="00A75E8F">
              <w:rPr>
                <w:rStyle w:val="Hipervnculo"/>
                <w:rFonts w:cstheme="minorHAnsi"/>
                <w:b/>
                <w:noProof/>
              </w:rPr>
              <w:t>7. Reporte Analítico del Activo:</w:t>
            </w:r>
            <w:r w:rsidR="00BD7161">
              <w:rPr>
                <w:noProof/>
                <w:webHidden/>
              </w:rPr>
              <w:tab/>
            </w:r>
            <w:r w:rsidR="00BD7161">
              <w:rPr>
                <w:noProof/>
                <w:webHidden/>
              </w:rPr>
              <w:fldChar w:fldCharType="begin"/>
            </w:r>
            <w:r w:rsidR="00BD7161">
              <w:rPr>
                <w:noProof/>
                <w:webHidden/>
              </w:rPr>
              <w:instrText xml:space="preserve"> PAGEREF _Toc235093874 \h </w:instrText>
            </w:r>
            <w:r w:rsidR="00BD7161">
              <w:rPr>
                <w:noProof/>
                <w:webHidden/>
              </w:rPr>
            </w:r>
            <w:r w:rsidR="00BD7161">
              <w:rPr>
                <w:noProof/>
                <w:webHidden/>
              </w:rPr>
              <w:fldChar w:fldCharType="separate"/>
            </w:r>
            <w:r w:rsidR="00B47C74">
              <w:rPr>
                <w:noProof/>
                <w:webHidden/>
              </w:rPr>
              <w:t>11</w:t>
            </w:r>
            <w:r w:rsidR="00BD7161">
              <w:rPr>
                <w:noProof/>
                <w:webHidden/>
              </w:rPr>
              <w:fldChar w:fldCharType="end"/>
            </w:r>
          </w:hyperlink>
        </w:p>
        <w:p w14:paraId="7E9600C7"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5" w:history="1">
            <w:r w:rsidR="00BD7161" w:rsidRPr="00A75E8F">
              <w:rPr>
                <w:rStyle w:val="Hipervnculo"/>
                <w:rFonts w:cstheme="minorHAnsi"/>
                <w:b/>
                <w:noProof/>
              </w:rPr>
              <w:t>8. Fideicomisos, Mandatos y Análogos:</w:t>
            </w:r>
            <w:r w:rsidR="00BD7161">
              <w:rPr>
                <w:noProof/>
                <w:webHidden/>
              </w:rPr>
              <w:tab/>
            </w:r>
            <w:r w:rsidR="00BD7161">
              <w:rPr>
                <w:noProof/>
                <w:webHidden/>
              </w:rPr>
              <w:fldChar w:fldCharType="begin"/>
            </w:r>
            <w:r w:rsidR="00BD7161">
              <w:rPr>
                <w:noProof/>
                <w:webHidden/>
              </w:rPr>
              <w:instrText xml:space="preserve"> PAGEREF _Toc235093875 \h </w:instrText>
            </w:r>
            <w:r w:rsidR="00BD7161">
              <w:rPr>
                <w:noProof/>
                <w:webHidden/>
              </w:rPr>
            </w:r>
            <w:r w:rsidR="00BD7161">
              <w:rPr>
                <w:noProof/>
                <w:webHidden/>
              </w:rPr>
              <w:fldChar w:fldCharType="separate"/>
            </w:r>
            <w:r w:rsidR="00B47C74">
              <w:rPr>
                <w:noProof/>
                <w:webHidden/>
              </w:rPr>
              <w:t>13</w:t>
            </w:r>
            <w:r w:rsidR="00BD7161">
              <w:rPr>
                <w:noProof/>
                <w:webHidden/>
              </w:rPr>
              <w:fldChar w:fldCharType="end"/>
            </w:r>
          </w:hyperlink>
        </w:p>
        <w:p w14:paraId="5BA8C7B4"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6" w:history="1">
            <w:r w:rsidR="00BD7161" w:rsidRPr="00A75E8F">
              <w:rPr>
                <w:rStyle w:val="Hipervnculo"/>
                <w:rFonts w:cstheme="minorHAnsi"/>
                <w:b/>
                <w:noProof/>
              </w:rPr>
              <w:t>9. Reporte de la Recaudación:</w:t>
            </w:r>
            <w:r w:rsidR="00BD7161">
              <w:rPr>
                <w:noProof/>
                <w:webHidden/>
              </w:rPr>
              <w:tab/>
            </w:r>
            <w:r w:rsidR="00BD7161">
              <w:rPr>
                <w:noProof/>
                <w:webHidden/>
              </w:rPr>
              <w:fldChar w:fldCharType="begin"/>
            </w:r>
            <w:r w:rsidR="00BD7161">
              <w:rPr>
                <w:noProof/>
                <w:webHidden/>
              </w:rPr>
              <w:instrText xml:space="preserve"> PAGEREF _Toc235093876 \h </w:instrText>
            </w:r>
            <w:r w:rsidR="00BD7161">
              <w:rPr>
                <w:noProof/>
                <w:webHidden/>
              </w:rPr>
            </w:r>
            <w:r w:rsidR="00BD7161">
              <w:rPr>
                <w:noProof/>
                <w:webHidden/>
              </w:rPr>
              <w:fldChar w:fldCharType="separate"/>
            </w:r>
            <w:r w:rsidR="00B47C74">
              <w:rPr>
                <w:noProof/>
                <w:webHidden/>
              </w:rPr>
              <w:t>14</w:t>
            </w:r>
            <w:r w:rsidR="00BD7161">
              <w:rPr>
                <w:noProof/>
                <w:webHidden/>
              </w:rPr>
              <w:fldChar w:fldCharType="end"/>
            </w:r>
          </w:hyperlink>
        </w:p>
        <w:p w14:paraId="75023681"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7" w:history="1">
            <w:r w:rsidR="00BD7161" w:rsidRPr="00A75E8F">
              <w:rPr>
                <w:rStyle w:val="Hipervnculo"/>
                <w:rFonts w:cstheme="minorHAnsi"/>
                <w:b/>
                <w:noProof/>
              </w:rPr>
              <w:t>10. Información sobre la Deuda y el Reporte Analítico de la Deuda:</w:t>
            </w:r>
            <w:r w:rsidR="00BD7161">
              <w:rPr>
                <w:noProof/>
                <w:webHidden/>
              </w:rPr>
              <w:tab/>
            </w:r>
            <w:r w:rsidR="00BD7161">
              <w:rPr>
                <w:noProof/>
                <w:webHidden/>
              </w:rPr>
              <w:fldChar w:fldCharType="begin"/>
            </w:r>
            <w:r w:rsidR="00BD7161">
              <w:rPr>
                <w:noProof/>
                <w:webHidden/>
              </w:rPr>
              <w:instrText xml:space="preserve"> PAGEREF _Toc235093877 \h </w:instrText>
            </w:r>
            <w:r w:rsidR="00BD7161">
              <w:rPr>
                <w:noProof/>
                <w:webHidden/>
              </w:rPr>
            </w:r>
            <w:r w:rsidR="00BD7161">
              <w:rPr>
                <w:noProof/>
                <w:webHidden/>
              </w:rPr>
              <w:fldChar w:fldCharType="separate"/>
            </w:r>
            <w:r w:rsidR="00B47C74">
              <w:rPr>
                <w:noProof/>
                <w:webHidden/>
              </w:rPr>
              <w:t>15</w:t>
            </w:r>
            <w:r w:rsidR="00BD7161">
              <w:rPr>
                <w:noProof/>
                <w:webHidden/>
              </w:rPr>
              <w:fldChar w:fldCharType="end"/>
            </w:r>
          </w:hyperlink>
        </w:p>
        <w:p w14:paraId="70F1E534"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8" w:history="1">
            <w:r w:rsidR="00BD7161" w:rsidRPr="00A75E8F">
              <w:rPr>
                <w:rStyle w:val="Hipervnculo"/>
                <w:rFonts w:cstheme="minorHAnsi"/>
                <w:b/>
                <w:noProof/>
              </w:rPr>
              <w:t>11. Calificaciones otorgadas:</w:t>
            </w:r>
            <w:r w:rsidR="00BD7161">
              <w:rPr>
                <w:noProof/>
                <w:webHidden/>
              </w:rPr>
              <w:tab/>
            </w:r>
            <w:r w:rsidR="00BD7161">
              <w:rPr>
                <w:noProof/>
                <w:webHidden/>
              </w:rPr>
              <w:fldChar w:fldCharType="begin"/>
            </w:r>
            <w:r w:rsidR="00BD7161">
              <w:rPr>
                <w:noProof/>
                <w:webHidden/>
              </w:rPr>
              <w:instrText xml:space="preserve"> PAGEREF _Toc235093878 \h </w:instrText>
            </w:r>
            <w:r w:rsidR="00BD7161">
              <w:rPr>
                <w:noProof/>
                <w:webHidden/>
              </w:rPr>
            </w:r>
            <w:r w:rsidR="00BD7161">
              <w:rPr>
                <w:noProof/>
                <w:webHidden/>
              </w:rPr>
              <w:fldChar w:fldCharType="separate"/>
            </w:r>
            <w:r w:rsidR="00B47C74">
              <w:rPr>
                <w:noProof/>
                <w:webHidden/>
              </w:rPr>
              <w:t>15</w:t>
            </w:r>
            <w:r w:rsidR="00BD7161">
              <w:rPr>
                <w:noProof/>
                <w:webHidden/>
              </w:rPr>
              <w:fldChar w:fldCharType="end"/>
            </w:r>
          </w:hyperlink>
        </w:p>
        <w:p w14:paraId="0AF2DCED"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79" w:history="1">
            <w:r w:rsidR="00BD7161" w:rsidRPr="00A75E8F">
              <w:rPr>
                <w:rStyle w:val="Hipervnculo"/>
                <w:rFonts w:cstheme="minorHAnsi"/>
                <w:b/>
                <w:noProof/>
              </w:rPr>
              <w:t>12. Proceso de Mejora:</w:t>
            </w:r>
            <w:r w:rsidR="00BD7161">
              <w:rPr>
                <w:noProof/>
                <w:webHidden/>
              </w:rPr>
              <w:tab/>
            </w:r>
            <w:r w:rsidR="00BD7161">
              <w:rPr>
                <w:noProof/>
                <w:webHidden/>
              </w:rPr>
              <w:fldChar w:fldCharType="begin"/>
            </w:r>
            <w:r w:rsidR="00BD7161">
              <w:rPr>
                <w:noProof/>
                <w:webHidden/>
              </w:rPr>
              <w:instrText xml:space="preserve"> PAGEREF _Toc235093879 \h </w:instrText>
            </w:r>
            <w:r w:rsidR="00BD7161">
              <w:rPr>
                <w:noProof/>
                <w:webHidden/>
              </w:rPr>
            </w:r>
            <w:r w:rsidR="00BD7161">
              <w:rPr>
                <w:noProof/>
                <w:webHidden/>
              </w:rPr>
              <w:fldChar w:fldCharType="separate"/>
            </w:r>
            <w:r w:rsidR="00B47C74">
              <w:rPr>
                <w:noProof/>
                <w:webHidden/>
              </w:rPr>
              <w:t>16</w:t>
            </w:r>
            <w:r w:rsidR="00BD7161">
              <w:rPr>
                <w:noProof/>
                <w:webHidden/>
              </w:rPr>
              <w:fldChar w:fldCharType="end"/>
            </w:r>
          </w:hyperlink>
        </w:p>
        <w:p w14:paraId="22122C44"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80" w:history="1">
            <w:r w:rsidR="00BD7161" w:rsidRPr="00A75E8F">
              <w:rPr>
                <w:rStyle w:val="Hipervnculo"/>
                <w:rFonts w:cstheme="minorHAnsi"/>
                <w:b/>
                <w:noProof/>
              </w:rPr>
              <w:t>13. Información por Segmentos:</w:t>
            </w:r>
            <w:r w:rsidR="00BD7161">
              <w:rPr>
                <w:noProof/>
                <w:webHidden/>
              </w:rPr>
              <w:tab/>
            </w:r>
            <w:r w:rsidR="00BD7161">
              <w:rPr>
                <w:noProof/>
                <w:webHidden/>
              </w:rPr>
              <w:fldChar w:fldCharType="begin"/>
            </w:r>
            <w:r w:rsidR="00BD7161">
              <w:rPr>
                <w:noProof/>
                <w:webHidden/>
              </w:rPr>
              <w:instrText xml:space="preserve"> PAGEREF _Toc235093880 \h </w:instrText>
            </w:r>
            <w:r w:rsidR="00BD7161">
              <w:rPr>
                <w:noProof/>
                <w:webHidden/>
              </w:rPr>
            </w:r>
            <w:r w:rsidR="00BD7161">
              <w:rPr>
                <w:noProof/>
                <w:webHidden/>
              </w:rPr>
              <w:fldChar w:fldCharType="separate"/>
            </w:r>
            <w:r w:rsidR="00B47C74">
              <w:rPr>
                <w:noProof/>
                <w:webHidden/>
              </w:rPr>
              <w:t>16</w:t>
            </w:r>
            <w:r w:rsidR="00BD7161">
              <w:rPr>
                <w:noProof/>
                <w:webHidden/>
              </w:rPr>
              <w:fldChar w:fldCharType="end"/>
            </w:r>
          </w:hyperlink>
        </w:p>
        <w:p w14:paraId="2E390113"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81" w:history="1">
            <w:r w:rsidR="00BD7161" w:rsidRPr="00A75E8F">
              <w:rPr>
                <w:rStyle w:val="Hipervnculo"/>
                <w:rFonts w:cstheme="minorHAnsi"/>
                <w:b/>
                <w:noProof/>
              </w:rPr>
              <w:t>14. Eventos Posteriores al Cierre:</w:t>
            </w:r>
            <w:r w:rsidR="00BD7161">
              <w:rPr>
                <w:noProof/>
                <w:webHidden/>
              </w:rPr>
              <w:tab/>
            </w:r>
            <w:r w:rsidR="00BD7161">
              <w:rPr>
                <w:noProof/>
                <w:webHidden/>
              </w:rPr>
              <w:fldChar w:fldCharType="begin"/>
            </w:r>
            <w:r w:rsidR="00BD7161">
              <w:rPr>
                <w:noProof/>
                <w:webHidden/>
              </w:rPr>
              <w:instrText xml:space="preserve"> PAGEREF _Toc235093881 \h </w:instrText>
            </w:r>
            <w:r w:rsidR="00BD7161">
              <w:rPr>
                <w:noProof/>
                <w:webHidden/>
              </w:rPr>
            </w:r>
            <w:r w:rsidR="00BD7161">
              <w:rPr>
                <w:noProof/>
                <w:webHidden/>
              </w:rPr>
              <w:fldChar w:fldCharType="separate"/>
            </w:r>
            <w:r w:rsidR="00B47C74">
              <w:rPr>
                <w:noProof/>
                <w:webHidden/>
              </w:rPr>
              <w:t>16</w:t>
            </w:r>
            <w:r w:rsidR="00BD7161">
              <w:rPr>
                <w:noProof/>
                <w:webHidden/>
              </w:rPr>
              <w:fldChar w:fldCharType="end"/>
            </w:r>
          </w:hyperlink>
        </w:p>
        <w:p w14:paraId="5BEAFD9B"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82" w:history="1">
            <w:r w:rsidR="00BD7161" w:rsidRPr="00A75E8F">
              <w:rPr>
                <w:rStyle w:val="Hipervnculo"/>
                <w:rFonts w:cstheme="minorHAnsi"/>
                <w:b/>
                <w:noProof/>
              </w:rPr>
              <w:t>15. Partes Relacionadas:</w:t>
            </w:r>
            <w:r w:rsidR="00BD7161">
              <w:rPr>
                <w:noProof/>
                <w:webHidden/>
              </w:rPr>
              <w:tab/>
            </w:r>
            <w:r w:rsidR="00BD7161">
              <w:rPr>
                <w:noProof/>
                <w:webHidden/>
              </w:rPr>
              <w:fldChar w:fldCharType="begin"/>
            </w:r>
            <w:r w:rsidR="00BD7161">
              <w:rPr>
                <w:noProof/>
                <w:webHidden/>
              </w:rPr>
              <w:instrText xml:space="preserve"> PAGEREF _Toc235093882 \h </w:instrText>
            </w:r>
            <w:r w:rsidR="00BD7161">
              <w:rPr>
                <w:noProof/>
                <w:webHidden/>
              </w:rPr>
            </w:r>
            <w:r w:rsidR="00BD7161">
              <w:rPr>
                <w:noProof/>
                <w:webHidden/>
              </w:rPr>
              <w:fldChar w:fldCharType="separate"/>
            </w:r>
            <w:r w:rsidR="00B47C74">
              <w:rPr>
                <w:noProof/>
                <w:webHidden/>
              </w:rPr>
              <w:t>17</w:t>
            </w:r>
            <w:r w:rsidR="00BD7161">
              <w:rPr>
                <w:noProof/>
                <w:webHidden/>
              </w:rPr>
              <w:fldChar w:fldCharType="end"/>
            </w:r>
          </w:hyperlink>
        </w:p>
        <w:p w14:paraId="61101CFE" w14:textId="77777777" w:rsidR="00BD7161" w:rsidRDefault="00D54E9B">
          <w:pPr>
            <w:pStyle w:val="TDC2"/>
            <w:tabs>
              <w:tab w:val="right" w:leader="dot" w:pos="9678"/>
            </w:tabs>
            <w:rPr>
              <w:rFonts w:asciiTheme="minorHAnsi" w:eastAsiaTheme="minorEastAsia" w:hAnsiTheme="minorHAnsi" w:cstheme="minorBidi"/>
              <w:noProof/>
              <w:lang w:eastAsia="es-MX"/>
            </w:rPr>
          </w:pPr>
          <w:hyperlink w:anchor="_Toc235093883" w:history="1">
            <w:r w:rsidR="00BD7161" w:rsidRPr="00A75E8F">
              <w:rPr>
                <w:rStyle w:val="Hipervnculo"/>
                <w:rFonts w:cstheme="minorHAnsi"/>
                <w:b/>
                <w:noProof/>
              </w:rPr>
              <w:t>16. Responsabilidad Sobre la Presentación Razonable de la Información Contable:</w:t>
            </w:r>
            <w:r w:rsidR="00BD7161">
              <w:rPr>
                <w:noProof/>
                <w:webHidden/>
              </w:rPr>
              <w:tab/>
            </w:r>
            <w:r w:rsidR="00BD7161">
              <w:rPr>
                <w:noProof/>
                <w:webHidden/>
              </w:rPr>
              <w:fldChar w:fldCharType="begin"/>
            </w:r>
            <w:r w:rsidR="00BD7161">
              <w:rPr>
                <w:noProof/>
                <w:webHidden/>
              </w:rPr>
              <w:instrText xml:space="preserve"> PAGEREF _Toc235093883 \h </w:instrText>
            </w:r>
            <w:r w:rsidR="00BD7161">
              <w:rPr>
                <w:noProof/>
                <w:webHidden/>
              </w:rPr>
            </w:r>
            <w:r w:rsidR="00BD7161">
              <w:rPr>
                <w:noProof/>
                <w:webHidden/>
              </w:rPr>
              <w:fldChar w:fldCharType="separate"/>
            </w:r>
            <w:r w:rsidR="00B47C74">
              <w:rPr>
                <w:noProof/>
                <w:webHidden/>
              </w:rPr>
              <w:t>17</w:t>
            </w:r>
            <w:r w:rsidR="00BD7161">
              <w:rPr>
                <w:noProof/>
                <w:webHidden/>
              </w:rPr>
              <w:fldChar w:fldCharType="end"/>
            </w:r>
          </w:hyperlink>
        </w:p>
        <w:p w14:paraId="43551857" w14:textId="5DD7408C" w:rsidR="00F46719" w:rsidRPr="009F6E4B" w:rsidRDefault="00F46719">
          <w:pPr>
            <w:rPr>
              <w:sz w:val="20"/>
              <w:szCs w:val="20"/>
            </w:rPr>
          </w:pPr>
          <w:r w:rsidRPr="009F6E4B">
            <w:rPr>
              <w:b/>
              <w:bCs/>
              <w:sz w:val="20"/>
              <w:szCs w:val="20"/>
              <w:lang w:val="es-ES"/>
            </w:rPr>
            <w:fldChar w:fldCharType="end"/>
          </w:r>
        </w:p>
      </w:sdtContent>
    </w:sdt>
    <w:p w14:paraId="54575967" w14:textId="09BF8276" w:rsidR="007D1E76" w:rsidRPr="009F6E4B" w:rsidRDefault="007E38A2" w:rsidP="000C3365">
      <w:pPr>
        <w:pStyle w:val="Ttulo2"/>
        <w:rPr>
          <w:rFonts w:asciiTheme="minorHAnsi" w:hAnsiTheme="minorHAnsi" w:cstheme="minorHAnsi"/>
          <w:b/>
          <w:color w:val="auto"/>
          <w:sz w:val="20"/>
          <w:szCs w:val="20"/>
        </w:rPr>
      </w:pPr>
      <w:bookmarkStart w:id="1" w:name="_Toc235093868"/>
      <w:r w:rsidRPr="009F6E4B">
        <w:rPr>
          <w:rFonts w:asciiTheme="minorHAnsi" w:hAnsiTheme="minorHAnsi" w:cstheme="minorHAnsi"/>
          <w:b/>
          <w:color w:val="auto"/>
          <w:sz w:val="20"/>
          <w:szCs w:val="20"/>
        </w:rPr>
        <w:t>1</w:t>
      </w:r>
      <w:r w:rsidR="007D1E76" w:rsidRPr="009F6E4B">
        <w:rPr>
          <w:rFonts w:asciiTheme="minorHAnsi" w:hAnsiTheme="minorHAnsi" w:cstheme="minorHAnsi"/>
          <w:b/>
          <w:color w:val="auto"/>
          <w:sz w:val="20"/>
          <w:szCs w:val="20"/>
        </w:rPr>
        <w:t>. Autoriza</w:t>
      </w:r>
      <w:r w:rsidR="00E00323" w:rsidRPr="009F6E4B">
        <w:rPr>
          <w:rFonts w:asciiTheme="minorHAnsi" w:hAnsiTheme="minorHAnsi" w:cstheme="minorHAnsi"/>
          <w:b/>
          <w:color w:val="auto"/>
          <w:sz w:val="20"/>
          <w:szCs w:val="20"/>
        </w:rPr>
        <w:t>ción e Historia:</w:t>
      </w:r>
      <w:bookmarkEnd w:id="1"/>
    </w:p>
    <w:p w14:paraId="360DA23B" w14:textId="77777777" w:rsidR="007D1E76" w:rsidRPr="009F6E4B" w:rsidRDefault="007D1E76" w:rsidP="00CB41C4">
      <w:pPr>
        <w:tabs>
          <w:tab w:val="left" w:leader="underscore" w:pos="9639"/>
        </w:tabs>
        <w:spacing w:after="0" w:line="240" w:lineRule="auto"/>
        <w:jc w:val="both"/>
        <w:rPr>
          <w:rFonts w:cs="Calibri"/>
          <w:sz w:val="20"/>
          <w:szCs w:val="20"/>
        </w:rPr>
      </w:pPr>
    </w:p>
    <w:p w14:paraId="441574CB"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sobre:</w:t>
      </w:r>
    </w:p>
    <w:p w14:paraId="062E74E7" w14:textId="77777777" w:rsidR="007D1E76" w:rsidRPr="009F6E4B" w:rsidRDefault="007D1E76" w:rsidP="00CB41C4">
      <w:pPr>
        <w:tabs>
          <w:tab w:val="left" w:leader="underscore" w:pos="9639"/>
        </w:tabs>
        <w:spacing w:after="0" w:line="240" w:lineRule="auto"/>
        <w:jc w:val="both"/>
        <w:rPr>
          <w:rFonts w:cs="Calibri"/>
          <w:sz w:val="20"/>
          <w:szCs w:val="20"/>
        </w:rPr>
      </w:pPr>
    </w:p>
    <w:p w14:paraId="3F477DA3" w14:textId="72F8AFA1"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a) Fecha de creación del ente</w:t>
      </w:r>
      <w:r w:rsidR="00F43AC5" w:rsidRPr="009F6E4B">
        <w:rPr>
          <w:rFonts w:cs="Calibri"/>
          <w:b/>
          <w:sz w:val="20"/>
          <w:szCs w:val="20"/>
        </w:rPr>
        <w:t xml:space="preserve"> público.</w:t>
      </w:r>
    </w:p>
    <w:p w14:paraId="6A6F7E69" w14:textId="77777777" w:rsidR="001771DF" w:rsidRPr="009F6E4B" w:rsidRDefault="001771DF" w:rsidP="001771DF">
      <w:pPr>
        <w:spacing w:after="0"/>
        <w:jc w:val="both"/>
        <w:rPr>
          <w:rFonts w:cs="Calibri"/>
          <w:sz w:val="20"/>
          <w:szCs w:val="20"/>
        </w:rPr>
      </w:pPr>
    </w:p>
    <w:p w14:paraId="46C6D340" w14:textId="77777777" w:rsidR="001771DF" w:rsidRPr="009F6E4B" w:rsidRDefault="001771DF" w:rsidP="001771DF">
      <w:pPr>
        <w:spacing w:after="0"/>
        <w:jc w:val="both"/>
        <w:rPr>
          <w:rFonts w:cs="Calibri"/>
          <w:sz w:val="20"/>
          <w:szCs w:val="20"/>
        </w:rPr>
      </w:pPr>
      <w:r w:rsidRPr="009F6E4B">
        <w:rPr>
          <w:rFonts w:cs="Calibri"/>
          <w:sz w:val="20"/>
          <w:szCs w:val="20"/>
        </w:rPr>
        <w:t>El artículo 33 de la Constitución Política para el Estado de Guanajuato reconoce la existencia del Municipio de Guanajuato, el cual fue creado el 1° de enero de 1985 con RFC MGU850101JD5.</w:t>
      </w:r>
    </w:p>
    <w:p w14:paraId="4F52E4E0" w14:textId="77777777" w:rsidR="007D1E76" w:rsidRPr="009F6E4B" w:rsidRDefault="007D1E76" w:rsidP="00CB41C4">
      <w:pPr>
        <w:tabs>
          <w:tab w:val="left" w:leader="underscore" w:pos="9639"/>
        </w:tabs>
        <w:spacing w:after="0" w:line="240" w:lineRule="auto"/>
        <w:jc w:val="both"/>
        <w:rPr>
          <w:rFonts w:cs="Calibri"/>
          <w:sz w:val="20"/>
          <w:szCs w:val="20"/>
        </w:rPr>
      </w:pPr>
    </w:p>
    <w:p w14:paraId="3A2353BF"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b) Principales cambios en su estructura (interna históricamente).</w:t>
      </w:r>
    </w:p>
    <w:p w14:paraId="57135085" w14:textId="77777777" w:rsidR="001771DF" w:rsidRPr="009F6E4B" w:rsidRDefault="001771DF" w:rsidP="00CB41C4">
      <w:pPr>
        <w:tabs>
          <w:tab w:val="left" w:leader="underscore" w:pos="9639"/>
        </w:tabs>
        <w:spacing w:after="0" w:line="240" w:lineRule="auto"/>
        <w:jc w:val="both"/>
        <w:rPr>
          <w:rFonts w:cs="Calibri"/>
          <w:sz w:val="20"/>
          <w:szCs w:val="20"/>
        </w:rPr>
      </w:pPr>
    </w:p>
    <w:p w14:paraId="1B04E0C6" w14:textId="77777777" w:rsidR="001771DF" w:rsidRPr="009F6E4B" w:rsidRDefault="001771DF" w:rsidP="001771DF">
      <w:pPr>
        <w:jc w:val="both"/>
        <w:rPr>
          <w:rFonts w:eastAsia="Times New Roman" w:cs="Arial"/>
          <w:sz w:val="20"/>
          <w:szCs w:val="20"/>
        </w:rPr>
      </w:pPr>
      <w:r w:rsidRPr="009F6E4B">
        <w:rPr>
          <w:rFonts w:eastAsia="Times New Roman" w:cs="Arial"/>
          <w:sz w:val="20"/>
          <w:szCs w:val="20"/>
        </w:rPr>
        <w:t>Presidentes Municipales de los últimos tres periodos:</w:t>
      </w:r>
    </w:p>
    <w:p w14:paraId="73E75B7C" w14:textId="42E2B9D7" w:rsidR="004C63B1" w:rsidRPr="009F6E4B" w:rsidRDefault="004C63B1" w:rsidP="001771DF">
      <w:pPr>
        <w:pStyle w:val="Sinespaciado"/>
        <w:rPr>
          <w:sz w:val="20"/>
          <w:szCs w:val="20"/>
        </w:rPr>
      </w:pPr>
      <w:r w:rsidRPr="009F6E4B">
        <w:rPr>
          <w:sz w:val="20"/>
          <w:szCs w:val="20"/>
        </w:rPr>
        <w:t xml:space="preserve">Arq. </w:t>
      </w:r>
      <w:proofErr w:type="spellStart"/>
      <w:r w:rsidRPr="009F6E4B">
        <w:rPr>
          <w:sz w:val="20"/>
          <w:szCs w:val="20"/>
        </w:rPr>
        <w:t>Samantha</w:t>
      </w:r>
      <w:proofErr w:type="spellEnd"/>
      <w:r w:rsidRPr="009F6E4B">
        <w:rPr>
          <w:sz w:val="20"/>
          <w:szCs w:val="20"/>
        </w:rPr>
        <w:t xml:space="preserve"> Smith Gutiérrez (2024-2027)</w:t>
      </w:r>
    </w:p>
    <w:p w14:paraId="252FD955" w14:textId="3A83F8AA" w:rsidR="001771DF" w:rsidRPr="009F6E4B" w:rsidRDefault="001771DF" w:rsidP="001771DF">
      <w:pPr>
        <w:pStyle w:val="Sinespaciado"/>
        <w:rPr>
          <w:sz w:val="20"/>
          <w:szCs w:val="20"/>
        </w:rPr>
      </w:pPr>
      <w:r w:rsidRPr="009F6E4B">
        <w:rPr>
          <w:sz w:val="20"/>
          <w:szCs w:val="20"/>
        </w:rPr>
        <w:t>Lic. Mario Alejandro Navarro Saldaña (2021-2024)</w:t>
      </w:r>
    </w:p>
    <w:p w14:paraId="37B15DB5" w14:textId="77777777" w:rsidR="001771DF" w:rsidRPr="009F6E4B" w:rsidRDefault="001771DF" w:rsidP="001771DF">
      <w:pPr>
        <w:pStyle w:val="Sinespaciado"/>
        <w:rPr>
          <w:sz w:val="20"/>
          <w:szCs w:val="20"/>
        </w:rPr>
      </w:pPr>
      <w:r w:rsidRPr="009F6E4B">
        <w:rPr>
          <w:sz w:val="20"/>
          <w:szCs w:val="20"/>
        </w:rPr>
        <w:t>C. Armando López Ramírez (Presidente Interino 2021)</w:t>
      </w:r>
    </w:p>
    <w:p w14:paraId="2A64BBB3" w14:textId="77777777" w:rsidR="001771DF" w:rsidRPr="009F6E4B" w:rsidRDefault="001771DF" w:rsidP="001771DF">
      <w:pPr>
        <w:pStyle w:val="Sinespaciado"/>
        <w:rPr>
          <w:sz w:val="20"/>
          <w:szCs w:val="20"/>
        </w:rPr>
      </w:pPr>
      <w:r w:rsidRPr="009F6E4B">
        <w:rPr>
          <w:sz w:val="20"/>
          <w:szCs w:val="20"/>
        </w:rPr>
        <w:t>Lic. Mario Alejandro Navarro Saldaña (2018-2021)</w:t>
      </w:r>
    </w:p>
    <w:p w14:paraId="75819EC9" w14:textId="77777777" w:rsidR="001771DF" w:rsidRPr="009F6E4B" w:rsidRDefault="001771DF" w:rsidP="001771DF">
      <w:pPr>
        <w:pStyle w:val="Sinespaciado"/>
        <w:rPr>
          <w:sz w:val="20"/>
          <w:szCs w:val="20"/>
        </w:rPr>
      </w:pPr>
      <w:r w:rsidRPr="009F6E4B">
        <w:rPr>
          <w:sz w:val="20"/>
          <w:szCs w:val="20"/>
        </w:rPr>
        <w:t>Lic. Edgar Castro Cerrillo (2015-2018)</w:t>
      </w:r>
    </w:p>
    <w:p w14:paraId="08B58048" w14:textId="77777777" w:rsidR="001771DF" w:rsidRPr="009F6E4B" w:rsidRDefault="001771DF" w:rsidP="001771DF">
      <w:pPr>
        <w:pStyle w:val="Sinespaciado"/>
        <w:rPr>
          <w:sz w:val="20"/>
          <w:szCs w:val="20"/>
        </w:rPr>
      </w:pPr>
      <w:r w:rsidRPr="009F6E4B">
        <w:rPr>
          <w:sz w:val="20"/>
          <w:szCs w:val="20"/>
        </w:rPr>
        <w:t>Ing. Luis Fernando Gutiérrez Márquez (2012-2015)</w:t>
      </w:r>
    </w:p>
    <w:p w14:paraId="14694007" w14:textId="77777777" w:rsidR="00BA34B4" w:rsidRPr="009F6E4B" w:rsidRDefault="00BA34B4" w:rsidP="00516A8F">
      <w:pPr>
        <w:tabs>
          <w:tab w:val="left" w:leader="underscore" w:pos="9639"/>
        </w:tabs>
        <w:spacing w:after="0" w:line="240" w:lineRule="auto"/>
        <w:jc w:val="both"/>
        <w:rPr>
          <w:rFonts w:cs="Calibri"/>
          <w:sz w:val="20"/>
          <w:szCs w:val="20"/>
        </w:rPr>
      </w:pPr>
    </w:p>
    <w:p w14:paraId="5A494C73" w14:textId="0B5C4CA9" w:rsidR="00BE02EB" w:rsidRDefault="00BE02EB" w:rsidP="000C3365">
      <w:pPr>
        <w:pStyle w:val="Ttulo2"/>
        <w:rPr>
          <w:rFonts w:asciiTheme="minorHAnsi" w:hAnsiTheme="minorHAnsi" w:cstheme="minorHAnsi"/>
          <w:b/>
          <w:color w:val="auto"/>
          <w:sz w:val="20"/>
          <w:szCs w:val="20"/>
        </w:rPr>
      </w:pPr>
      <w:bookmarkStart w:id="2" w:name="_Toc235093869"/>
      <w:bookmarkStart w:id="3" w:name="_Hlk180413377"/>
      <w:r w:rsidRPr="009F6E4B">
        <w:rPr>
          <w:rFonts w:asciiTheme="minorHAnsi" w:hAnsiTheme="minorHAnsi" w:cstheme="minorHAnsi"/>
          <w:b/>
          <w:color w:val="auto"/>
          <w:sz w:val="20"/>
          <w:szCs w:val="20"/>
        </w:rPr>
        <w:t xml:space="preserve">2. </w:t>
      </w:r>
      <w:r w:rsidR="00A1081E" w:rsidRPr="009F6E4B">
        <w:rPr>
          <w:rFonts w:asciiTheme="minorHAnsi" w:hAnsiTheme="minorHAnsi" w:cstheme="minorHAnsi"/>
          <w:b/>
          <w:color w:val="auto"/>
          <w:sz w:val="20"/>
          <w:szCs w:val="20"/>
        </w:rPr>
        <w:t>Describir el p</w:t>
      </w:r>
      <w:r w:rsidR="00B6368B" w:rsidRPr="009F6E4B">
        <w:rPr>
          <w:rFonts w:asciiTheme="minorHAnsi" w:hAnsiTheme="minorHAnsi" w:cstheme="minorHAnsi"/>
          <w:b/>
          <w:color w:val="auto"/>
          <w:sz w:val="20"/>
          <w:szCs w:val="20"/>
        </w:rPr>
        <w:t>anorama Económico y Financiero</w:t>
      </w:r>
      <w:bookmarkEnd w:id="2"/>
    </w:p>
    <w:p w14:paraId="23F82075" w14:textId="77777777" w:rsidR="00471EE2" w:rsidRDefault="00471EE2" w:rsidP="00471EE2">
      <w:pPr>
        <w:spacing w:after="0"/>
        <w:jc w:val="both"/>
        <w:rPr>
          <w:rFonts w:cs="Arial"/>
          <w:sz w:val="20"/>
          <w:szCs w:val="20"/>
        </w:rPr>
      </w:pPr>
    </w:p>
    <w:p w14:paraId="72696045" w14:textId="0FA25984" w:rsidR="00BD0377" w:rsidRDefault="00D627E5" w:rsidP="00471EE2">
      <w:pPr>
        <w:spacing w:after="0"/>
        <w:jc w:val="both"/>
        <w:rPr>
          <w:rFonts w:cs="Calibri"/>
          <w:sz w:val="20"/>
          <w:szCs w:val="20"/>
        </w:rPr>
      </w:pPr>
      <w:r w:rsidRPr="00BD0377">
        <w:rPr>
          <w:rFonts w:cs="Calibri"/>
          <w:sz w:val="20"/>
          <w:szCs w:val="20"/>
        </w:rPr>
        <w:t xml:space="preserve">En el segundo trimestre de 2026, la actividad económica global se habría expandido a un ritmo similar al del trimestre anterior. En algunas de las principales economías avanzadas, la inflación general continuó aumentando debido en gran medida al alza en los precios de energéticos, mientras que la subyacente exhibió un comportamiento diferenciado entre países. Los mercados financieros internacionales mostraron volatilidad y los precios de las materias primas en su mayoría registraron disminuciones. Persiste incertidumbre asociada con el conflicto en Medio Oriente y sus repercusiones, si bien </w:t>
      </w:r>
      <w:r w:rsidRPr="00BD0377">
        <w:rPr>
          <w:rFonts w:cs="Calibri"/>
          <w:sz w:val="20"/>
          <w:szCs w:val="20"/>
        </w:rPr>
        <w:lastRenderedPageBreak/>
        <w:t xml:space="preserve">las negociaciones recientes apuntan hacia una solución. </w:t>
      </w:r>
      <w:r w:rsidR="00BD0377">
        <w:rPr>
          <w:rFonts w:cs="Calibri"/>
          <w:sz w:val="20"/>
          <w:szCs w:val="20"/>
        </w:rPr>
        <w:t>L</w:t>
      </w:r>
      <w:r w:rsidRPr="00BD0377">
        <w:rPr>
          <w:rFonts w:cs="Calibri"/>
          <w:sz w:val="20"/>
          <w:szCs w:val="20"/>
        </w:rPr>
        <w:t xml:space="preserve">as tasas de interés de valores gubernamentales en México disminuyeron en la mayoría </w:t>
      </w:r>
      <w:r w:rsidR="00BD0377">
        <w:rPr>
          <w:rFonts w:cs="Calibri"/>
          <w:sz w:val="20"/>
          <w:szCs w:val="20"/>
        </w:rPr>
        <w:t xml:space="preserve">de sus plazos. El peso </w:t>
      </w:r>
      <w:r w:rsidRPr="00BD0377">
        <w:rPr>
          <w:rFonts w:cs="Calibri"/>
          <w:sz w:val="20"/>
          <w:szCs w:val="20"/>
        </w:rPr>
        <w:t xml:space="preserve">se depreció. </w:t>
      </w:r>
    </w:p>
    <w:p w14:paraId="2641100B" w14:textId="77777777" w:rsidR="00BD0377" w:rsidRDefault="00BD0377" w:rsidP="00471EE2">
      <w:pPr>
        <w:spacing w:after="0"/>
        <w:jc w:val="both"/>
        <w:rPr>
          <w:rFonts w:cs="Calibri"/>
          <w:sz w:val="20"/>
          <w:szCs w:val="20"/>
        </w:rPr>
      </w:pPr>
    </w:p>
    <w:p w14:paraId="6250D5D2" w14:textId="77777777" w:rsidR="00BD0377" w:rsidRDefault="00D627E5" w:rsidP="00471EE2">
      <w:pPr>
        <w:spacing w:after="0"/>
        <w:jc w:val="both"/>
        <w:rPr>
          <w:rFonts w:cs="Calibri"/>
          <w:sz w:val="20"/>
          <w:szCs w:val="20"/>
        </w:rPr>
      </w:pPr>
      <w:r w:rsidRPr="00BD0377">
        <w:rPr>
          <w:rFonts w:cs="Calibri"/>
          <w:sz w:val="20"/>
          <w:szCs w:val="20"/>
        </w:rPr>
        <w:t xml:space="preserve">Se anticipa que en el segundo trimestre de 2026 la economía se expanda, luego de la contracción del trimestre anterior. Se siguen previendo condiciones de holgura a lo largo del horizonte de pronóstico y persisten importantes riesgos a la baja para la actividad económica. Entre abril y la primera quincena de junio, la inflación general disminuyó de 4.45 a 3.55% como resultado del descenso tanto de la inflación subyacente como de la no subyacente. La subyacente pasó de 4.26 a 4.12% en ese lapso. Las expectativas de inflación general para el cierre de 2026 exhibieron una disminución marginal. Las de mayor plazo permanecieron relativamente estables en niveles por arriba de la meta. Los pronósticos de la inflación general se ajustaron a la baja para el segundo trimestre de 2026 debido a niveles menores a los previstos para la inflación no subyacente en ese periodo. Aquellos para la inflación subyacente se modificaron ligeramente al alza entre el segundo y el cuarto trimestre de 2026. Los pronósticos están sujetos a diversos riesgos. Al alza: i) disrupciones por políticas comerciales o un impacto inflacionario de los conflictos geopolíticos; ii) persistencia de la inflación subyacente; iii) afectaciones climáticas; iv) presiones de costos; y v) una tendencia a la depreciación del peso mexicano. A la baja: i) una actividad económica menor a la anticipada en México y/o Estados Unidos; ii) un menor traspaso de aumentos en los costos; y iii) menores presiones por la apreciación que la moneda nacional registra desde el año pasado. </w:t>
      </w:r>
    </w:p>
    <w:p w14:paraId="5D09315E" w14:textId="77777777" w:rsidR="00BD0377" w:rsidRDefault="00BD0377" w:rsidP="00471EE2">
      <w:pPr>
        <w:spacing w:after="0"/>
        <w:jc w:val="both"/>
        <w:rPr>
          <w:rFonts w:cs="Calibri"/>
          <w:sz w:val="20"/>
          <w:szCs w:val="20"/>
        </w:rPr>
      </w:pPr>
    </w:p>
    <w:p w14:paraId="30670182" w14:textId="5227D452" w:rsidR="00D627E5" w:rsidRPr="00BD0377" w:rsidRDefault="00D627E5" w:rsidP="00471EE2">
      <w:pPr>
        <w:spacing w:after="0"/>
        <w:jc w:val="both"/>
        <w:rPr>
          <w:rFonts w:cs="Calibri"/>
          <w:sz w:val="20"/>
          <w:szCs w:val="20"/>
        </w:rPr>
      </w:pPr>
      <w:r w:rsidRPr="00BD0377">
        <w:rPr>
          <w:rFonts w:cs="Calibri"/>
          <w:sz w:val="20"/>
          <w:szCs w:val="20"/>
        </w:rPr>
        <w:t xml:space="preserve">Se considera que el balance de riesgos respecto de la trayectoria prevista para la inflación en el horizonte de pronóstico mantiene un sesgo al alza. Los cambios de política económica por parte de la administración estadounidense y la posible prolongación de los conflictos geopolíticos continúan añadiendo incertidumbre a las previsiones. </w:t>
      </w:r>
    </w:p>
    <w:p w14:paraId="44B7CC59" w14:textId="77777777" w:rsidR="00BD0377" w:rsidRDefault="00BD0377" w:rsidP="00471EE2">
      <w:pPr>
        <w:spacing w:after="0"/>
        <w:jc w:val="both"/>
        <w:rPr>
          <w:rFonts w:cs="Arial"/>
          <w:sz w:val="20"/>
          <w:szCs w:val="20"/>
        </w:rPr>
      </w:pPr>
    </w:p>
    <w:p w14:paraId="7AB19F08" w14:textId="18A2CC9C" w:rsidR="00D627E5" w:rsidRDefault="00D54E9B" w:rsidP="00471EE2">
      <w:pPr>
        <w:spacing w:after="0"/>
        <w:jc w:val="both"/>
        <w:rPr>
          <w:rFonts w:cs="Arial"/>
          <w:sz w:val="20"/>
          <w:szCs w:val="20"/>
        </w:rPr>
      </w:pPr>
      <w:hyperlink r:id="rId12" w:history="1">
        <w:r w:rsidR="00D627E5" w:rsidRPr="00B01467">
          <w:rPr>
            <w:rStyle w:val="Hipervnculo"/>
            <w:rFonts w:cs="Arial"/>
            <w:sz w:val="20"/>
            <w:szCs w:val="20"/>
          </w:rPr>
          <w:t>https://www.banxico.org.mx/publicaciones-y-prensa/anuncios-de-las-decisiones-de-politicamonetaria/%7BF6667DDE-E87D-68A3-0EBB-A4DF9048E403%7D.pdf</w:t>
        </w:r>
      </w:hyperlink>
    </w:p>
    <w:p w14:paraId="7E0CCE1B" w14:textId="77777777" w:rsidR="00BD0377" w:rsidRDefault="00BD0377" w:rsidP="00BB14DF">
      <w:pPr>
        <w:shd w:val="clear" w:color="auto" w:fill="FFFFFF"/>
        <w:spacing w:after="0" w:line="240" w:lineRule="auto"/>
        <w:jc w:val="both"/>
        <w:textAlignment w:val="baseline"/>
        <w:rPr>
          <w:rStyle w:val="Hipervnculo"/>
        </w:rPr>
      </w:pPr>
    </w:p>
    <w:p w14:paraId="70029C46" w14:textId="77777777" w:rsidR="00BB14DF" w:rsidRPr="00BB14DF" w:rsidRDefault="00BB14DF" w:rsidP="00BB14DF">
      <w:pPr>
        <w:shd w:val="clear" w:color="auto" w:fill="FFFFFF"/>
        <w:spacing w:after="0" w:line="240" w:lineRule="auto"/>
        <w:jc w:val="both"/>
        <w:textAlignment w:val="baseline"/>
        <w:rPr>
          <w:rFonts w:cs="Calibri"/>
          <w:sz w:val="20"/>
          <w:szCs w:val="20"/>
        </w:rPr>
      </w:pPr>
      <w:r w:rsidRPr="00BB14DF">
        <w:rPr>
          <w:rFonts w:cs="Calibri"/>
          <w:sz w:val="20"/>
          <w:szCs w:val="20"/>
        </w:rPr>
        <w:t>De acuerdo con datos de México, ¿Cómo Vamos?, Guanajuato mantiene un crecimiento económico de 4 por ciento en 2026, superando el promedio nacional de 1.4 por ciento, a pesar de la desaceleración económica que afecta al país y del impacto que ya se refleja en el empleo, el consumo y el cierre de negocios en la entidad.</w:t>
      </w:r>
    </w:p>
    <w:p w14:paraId="4C4BDAE4" w14:textId="77777777" w:rsidR="00BD0377" w:rsidRDefault="00BD0377" w:rsidP="00BB14DF">
      <w:pPr>
        <w:shd w:val="clear" w:color="auto" w:fill="FFFFFF"/>
        <w:spacing w:after="0" w:line="240" w:lineRule="auto"/>
        <w:jc w:val="both"/>
        <w:textAlignment w:val="baseline"/>
        <w:rPr>
          <w:rFonts w:cs="Calibri"/>
          <w:sz w:val="20"/>
          <w:szCs w:val="20"/>
        </w:rPr>
      </w:pPr>
    </w:p>
    <w:p w14:paraId="2FB97CF3" w14:textId="0660EC9F" w:rsidR="00BB14DF" w:rsidRPr="00BB14DF" w:rsidRDefault="00BB14DF" w:rsidP="00BB14DF">
      <w:pPr>
        <w:shd w:val="clear" w:color="auto" w:fill="FFFFFF"/>
        <w:spacing w:after="0" w:line="240" w:lineRule="auto"/>
        <w:jc w:val="both"/>
        <w:textAlignment w:val="baseline"/>
        <w:rPr>
          <w:rFonts w:cs="Calibri"/>
          <w:sz w:val="20"/>
          <w:szCs w:val="20"/>
        </w:rPr>
      </w:pPr>
      <w:r w:rsidRPr="00BB14DF">
        <w:rPr>
          <w:rFonts w:cs="Calibri"/>
          <w:sz w:val="20"/>
          <w:szCs w:val="20"/>
        </w:rPr>
        <w:t>Según el análisis correspondiente al primer trimestre de 2026, la entidad conserva un desempeño positivo impulsado principalmente por la actividad manufacturera, que representa el 33.6 por ciento de su Producto Interno Bruto (PIB), consolidándose como el principal motor económico del estado.</w:t>
      </w:r>
      <w:r w:rsidR="00BD0377">
        <w:rPr>
          <w:rFonts w:cs="Calibri"/>
          <w:sz w:val="20"/>
          <w:szCs w:val="20"/>
        </w:rPr>
        <w:t xml:space="preserve"> </w:t>
      </w:r>
      <w:r w:rsidRPr="00BB14DF">
        <w:rPr>
          <w:rFonts w:cs="Calibri"/>
          <w:sz w:val="20"/>
          <w:szCs w:val="20"/>
        </w:rPr>
        <w:t>Otros sectores clave son el comercio al por mayor, con una participación de 12 por ciento, y el comercio al por menor, con 10 por ciento, además de la construcción y el sector agrícola, donde destacan cultivos como maíz, frijol y sorgo.</w:t>
      </w:r>
    </w:p>
    <w:p w14:paraId="4F623A65" w14:textId="77777777" w:rsidR="00BD0377" w:rsidRDefault="00BD0377" w:rsidP="00BB14DF">
      <w:pPr>
        <w:shd w:val="clear" w:color="auto" w:fill="FFFFFF"/>
        <w:spacing w:after="0" w:line="240" w:lineRule="auto"/>
        <w:jc w:val="both"/>
        <w:textAlignment w:val="baseline"/>
        <w:rPr>
          <w:rFonts w:cs="Calibri"/>
          <w:sz w:val="20"/>
          <w:szCs w:val="20"/>
        </w:rPr>
      </w:pPr>
    </w:p>
    <w:p w14:paraId="0B9A7A98" w14:textId="77777777" w:rsidR="00BB14DF" w:rsidRPr="00BB14DF" w:rsidRDefault="00BB14DF" w:rsidP="00BB14DF">
      <w:pPr>
        <w:shd w:val="clear" w:color="auto" w:fill="FFFFFF"/>
        <w:spacing w:after="0" w:line="240" w:lineRule="auto"/>
        <w:jc w:val="both"/>
        <w:textAlignment w:val="baseline"/>
        <w:rPr>
          <w:rFonts w:cs="Calibri"/>
          <w:sz w:val="20"/>
          <w:szCs w:val="20"/>
        </w:rPr>
      </w:pPr>
      <w:r w:rsidRPr="00BB14DF">
        <w:rPr>
          <w:rFonts w:cs="Calibri"/>
          <w:sz w:val="20"/>
          <w:szCs w:val="20"/>
        </w:rPr>
        <w:t>En materia laboral, Guanajuato registra una tasa de desempleo de 2.9 por ciento, aunque persiste un reto importante en la informalidad laboral, que alcanza el 54.9 por ciento, lo que refleja condiciones de vulnerabilidad para una parte significativa de la población trabajadora.</w:t>
      </w:r>
    </w:p>
    <w:p w14:paraId="6C233C12" w14:textId="3CAD91AC" w:rsidR="00BB14DF" w:rsidRPr="00BB14DF" w:rsidRDefault="00BB14DF" w:rsidP="00BB14DF">
      <w:pPr>
        <w:shd w:val="clear" w:color="auto" w:fill="FFFFFF"/>
        <w:spacing w:after="0" w:line="240" w:lineRule="auto"/>
        <w:jc w:val="both"/>
        <w:textAlignment w:val="baseline"/>
        <w:rPr>
          <w:rFonts w:cs="Calibri"/>
          <w:sz w:val="20"/>
          <w:szCs w:val="20"/>
        </w:rPr>
      </w:pPr>
      <w:r w:rsidRPr="00BB14DF">
        <w:rPr>
          <w:rFonts w:cs="Calibri"/>
          <w:sz w:val="20"/>
          <w:szCs w:val="20"/>
        </w:rPr>
        <w:lastRenderedPageBreak/>
        <w:t>A pesar del crecimiento superior al promedio nacional, también se reportan señales de alerta como el cierre de negocios y una desaceleración económica que comienza a generar preocupación entre empresarios y trabajadores.</w:t>
      </w:r>
      <w:r w:rsidR="00BD0377">
        <w:rPr>
          <w:rFonts w:cs="Calibri"/>
          <w:sz w:val="20"/>
          <w:szCs w:val="20"/>
        </w:rPr>
        <w:t xml:space="preserve"> </w:t>
      </w:r>
      <w:r w:rsidRPr="00BB14DF">
        <w:rPr>
          <w:rFonts w:cs="Calibri"/>
          <w:sz w:val="20"/>
          <w:szCs w:val="20"/>
        </w:rPr>
        <w:t>Especialistas advierten que el entorno económico nacional, marcado por menor consumo e incertidumbre en diversos sectores productivos podría impactar el ritmo de crecimiento de Guanajuato durante los próximos meses.</w:t>
      </w:r>
    </w:p>
    <w:p w14:paraId="1EC4790D" w14:textId="77777777" w:rsidR="00BB14DF" w:rsidRPr="00BB14DF" w:rsidRDefault="00BB14DF" w:rsidP="00BB14DF">
      <w:pPr>
        <w:shd w:val="clear" w:color="auto" w:fill="FFFFFF"/>
        <w:spacing w:after="0" w:line="240" w:lineRule="auto"/>
        <w:jc w:val="both"/>
        <w:textAlignment w:val="baseline"/>
        <w:rPr>
          <w:rFonts w:cs="Calibri"/>
          <w:sz w:val="20"/>
          <w:szCs w:val="20"/>
        </w:rPr>
      </w:pPr>
      <w:r w:rsidRPr="00BB14DF">
        <w:rPr>
          <w:rFonts w:cs="Calibri"/>
          <w:sz w:val="20"/>
          <w:szCs w:val="20"/>
        </w:rPr>
        <w:t>Aunque el estado mantiene una tasa de crecimiento destacada, su PIB per cápita continúa por debajo del promedio nacional, lo que muestra que aún existen desafíos estructurales para mejorar el nivel de ingreso de la población.</w:t>
      </w:r>
    </w:p>
    <w:p w14:paraId="69BA3BDD" w14:textId="436EF1A5" w:rsidR="00BD0377" w:rsidRDefault="00BB14DF" w:rsidP="000204F6">
      <w:pPr>
        <w:shd w:val="clear" w:color="auto" w:fill="FFFFFF"/>
        <w:spacing w:after="0" w:line="240" w:lineRule="auto"/>
        <w:jc w:val="both"/>
        <w:textAlignment w:val="baseline"/>
        <w:rPr>
          <w:rFonts w:cs="Calibri"/>
          <w:sz w:val="20"/>
          <w:szCs w:val="20"/>
        </w:rPr>
      </w:pPr>
      <w:r w:rsidRPr="00BB14DF">
        <w:rPr>
          <w:rFonts w:cs="Calibri"/>
          <w:sz w:val="20"/>
          <w:szCs w:val="20"/>
        </w:rPr>
        <w:t>La fortaleza industrial, especialmente en manufactura, sigue siendo el principal sostén económico de Guanajuato, pero el panorama obliga a mantener estrategias que impulsen la inversión, el empleo formal y la estabilidad de los negocios locales.</w:t>
      </w:r>
    </w:p>
    <w:p w14:paraId="12392DE5" w14:textId="77777777" w:rsidR="000204F6" w:rsidRPr="000204F6" w:rsidRDefault="000204F6" w:rsidP="000204F6">
      <w:pPr>
        <w:shd w:val="clear" w:color="auto" w:fill="FFFFFF"/>
        <w:spacing w:after="0" w:line="240" w:lineRule="auto"/>
        <w:jc w:val="both"/>
        <w:textAlignment w:val="baseline"/>
        <w:rPr>
          <w:rStyle w:val="Hipervnculo"/>
          <w:rFonts w:cs="Calibri"/>
          <w:color w:val="auto"/>
          <w:sz w:val="20"/>
          <w:szCs w:val="20"/>
          <w:u w:val="none"/>
        </w:rPr>
      </w:pPr>
    </w:p>
    <w:p w14:paraId="6636D585" w14:textId="6E4EA129" w:rsidR="00BB14DF" w:rsidRPr="000204F6" w:rsidRDefault="00BB14DF" w:rsidP="000204F6">
      <w:pPr>
        <w:spacing w:after="0"/>
        <w:jc w:val="both"/>
        <w:rPr>
          <w:rStyle w:val="Hipervnculo"/>
          <w:rFonts w:cs="Arial"/>
          <w:sz w:val="20"/>
          <w:szCs w:val="20"/>
        </w:rPr>
      </w:pPr>
      <w:r w:rsidRPr="000204F6">
        <w:rPr>
          <w:rStyle w:val="Hipervnculo"/>
          <w:rFonts w:cs="Arial"/>
          <w:sz w:val="20"/>
          <w:szCs w:val="20"/>
        </w:rPr>
        <w:t>https://puertointerior.guanajuato.gob.mx/blog/2026/04/30/guanajuato-crece-4-en-2026-pese-a-desaceleracion-economica-nacional/</w:t>
      </w:r>
    </w:p>
    <w:bookmarkEnd w:id="3"/>
    <w:p w14:paraId="7B1B8C5E" w14:textId="77777777" w:rsidR="0019575F" w:rsidRDefault="0019575F" w:rsidP="00516A8F">
      <w:pPr>
        <w:tabs>
          <w:tab w:val="left" w:leader="underscore" w:pos="9639"/>
        </w:tabs>
        <w:spacing w:after="0" w:line="240" w:lineRule="auto"/>
        <w:jc w:val="both"/>
        <w:rPr>
          <w:rFonts w:cs="Calibri"/>
          <w:sz w:val="20"/>
          <w:szCs w:val="20"/>
        </w:rPr>
      </w:pPr>
    </w:p>
    <w:p w14:paraId="08136E94" w14:textId="40BF43B8" w:rsidR="007D1E76" w:rsidRPr="009F6E4B" w:rsidRDefault="009736CB" w:rsidP="000C3365">
      <w:pPr>
        <w:pStyle w:val="Ttulo2"/>
        <w:rPr>
          <w:rFonts w:asciiTheme="minorHAnsi" w:hAnsiTheme="minorHAnsi" w:cstheme="minorHAnsi"/>
          <w:b/>
          <w:color w:val="auto"/>
          <w:sz w:val="20"/>
          <w:szCs w:val="20"/>
        </w:rPr>
      </w:pPr>
      <w:bookmarkStart w:id="4" w:name="_Toc235093870"/>
      <w:r w:rsidRPr="009F6E4B">
        <w:rPr>
          <w:rFonts w:asciiTheme="minorHAnsi" w:hAnsiTheme="minorHAnsi" w:cstheme="minorHAnsi"/>
          <w:b/>
          <w:color w:val="auto"/>
          <w:sz w:val="20"/>
          <w:szCs w:val="20"/>
        </w:rPr>
        <w:t>3</w:t>
      </w:r>
      <w:r w:rsidR="007D1E76" w:rsidRPr="009F6E4B">
        <w:rPr>
          <w:rFonts w:asciiTheme="minorHAnsi" w:hAnsiTheme="minorHAnsi" w:cstheme="minorHAnsi"/>
          <w:b/>
          <w:color w:val="auto"/>
          <w:sz w:val="20"/>
          <w:szCs w:val="20"/>
        </w:rPr>
        <w:t xml:space="preserve">. </w:t>
      </w:r>
      <w:r w:rsidR="00E00323" w:rsidRPr="009F6E4B">
        <w:rPr>
          <w:rFonts w:asciiTheme="minorHAnsi" w:hAnsiTheme="minorHAnsi" w:cstheme="minorHAnsi"/>
          <w:b/>
          <w:color w:val="auto"/>
          <w:sz w:val="20"/>
          <w:szCs w:val="20"/>
        </w:rPr>
        <w:t>Organización y Objeto Social:</w:t>
      </w:r>
      <w:bookmarkEnd w:id="4"/>
    </w:p>
    <w:p w14:paraId="6C85E52D" w14:textId="77777777" w:rsidR="007D1E76" w:rsidRPr="009F6E4B" w:rsidRDefault="007D1E76" w:rsidP="00CB41C4">
      <w:pPr>
        <w:tabs>
          <w:tab w:val="left" w:leader="underscore" w:pos="9639"/>
        </w:tabs>
        <w:spacing w:after="0" w:line="240" w:lineRule="auto"/>
        <w:jc w:val="both"/>
        <w:rPr>
          <w:rFonts w:cs="Calibri"/>
          <w:sz w:val="20"/>
          <w:szCs w:val="20"/>
        </w:rPr>
      </w:pPr>
    </w:p>
    <w:p w14:paraId="67B5DF23"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sobre:</w:t>
      </w:r>
    </w:p>
    <w:p w14:paraId="473E4237" w14:textId="77777777" w:rsidR="007D1E76" w:rsidRPr="009F6E4B" w:rsidRDefault="007D1E76" w:rsidP="00CB41C4">
      <w:pPr>
        <w:tabs>
          <w:tab w:val="left" w:leader="underscore" w:pos="9639"/>
        </w:tabs>
        <w:spacing w:after="0" w:line="240" w:lineRule="auto"/>
        <w:jc w:val="both"/>
        <w:rPr>
          <w:rFonts w:cs="Calibri"/>
          <w:sz w:val="20"/>
          <w:szCs w:val="20"/>
        </w:rPr>
      </w:pPr>
    </w:p>
    <w:p w14:paraId="3A7F2587"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a)</w:t>
      </w:r>
      <w:r w:rsidRPr="009F6E4B">
        <w:rPr>
          <w:rFonts w:cs="Calibri"/>
          <w:sz w:val="20"/>
          <w:szCs w:val="20"/>
        </w:rPr>
        <w:t xml:space="preserve"> Objeto social.</w:t>
      </w:r>
    </w:p>
    <w:p w14:paraId="7D54088C" w14:textId="77777777" w:rsidR="00B07431" w:rsidRPr="009F6E4B" w:rsidRDefault="00B07431" w:rsidP="005B478F">
      <w:pPr>
        <w:tabs>
          <w:tab w:val="left" w:leader="underscore" w:pos="9923"/>
        </w:tabs>
        <w:spacing w:after="0"/>
        <w:jc w:val="both"/>
        <w:rPr>
          <w:rFonts w:cs="Arial"/>
          <w:b/>
          <w:bCs/>
          <w:sz w:val="20"/>
          <w:szCs w:val="20"/>
        </w:rPr>
      </w:pPr>
      <w:bookmarkStart w:id="5" w:name="_Toc188864625"/>
    </w:p>
    <w:p w14:paraId="26DBB0D6" w14:textId="3A80E98A" w:rsidR="00BA34B4" w:rsidRPr="009F6E4B" w:rsidRDefault="00BA34B4" w:rsidP="005B478F">
      <w:pPr>
        <w:tabs>
          <w:tab w:val="left" w:leader="underscore" w:pos="9923"/>
        </w:tabs>
        <w:spacing w:after="0"/>
        <w:jc w:val="both"/>
        <w:rPr>
          <w:rFonts w:cs="Arial"/>
          <w:b/>
          <w:bCs/>
          <w:sz w:val="20"/>
          <w:szCs w:val="20"/>
        </w:rPr>
      </w:pPr>
      <w:r w:rsidRPr="009F6E4B">
        <w:rPr>
          <w:rFonts w:cs="Arial"/>
          <w:b/>
          <w:bCs/>
          <w:sz w:val="20"/>
          <w:szCs w:val="20"/>
        </w:rPr>
        <w:t>Misión</w:t>
      </w:r>
      <w:r w:rsidR="00504B51" w:rsidRPr="009F6E4B">
        <w:rPr>
          <w:rFonts w:cs="Arial"/>
          <w:b/>
          <w:bCs/>
          <w:sz w:val="20"/>
          <w:szCs w:val="20"/>
        </w:rPr>
        <w:t xml:space="preserve"> </w:t>
      </w:r>
      <w:bookmarkEnd w:id="5"/>
    </w:p>
    <w:p w14:paraId="48DF7018" w14:textId="77777777" w:rsidR="007E6719" w:rsidRDefault="007E6719" w:rsidP="007E6719">
      <w:pPr>
        <w:spacing w:after="0"/>
        <w:jc w:val="both"/>
        <w:rPr>
          <w:rFonts w:cs="Arial"/>
          <w:sz w:val="20"/>
          <w:szCs w:val="20"/>
        </w:rPr>
      </w:pPr>
    </w:p>
    <w:p w14:paraId="1C6E2D30" w14:textId="77777777" w:rsidR="007E6719" w:rsidRDefault="007E6719" w:rsidP="007E6719">
      <w:pPr>
        <w:spacing w:after="0"/>
        <w:jc w:val="both"/>
        <w:rPr>
          <w:rFonts w:cs="Arial"/>
          <w:sz w:val="20"/>
          <w:szCs w:val="20"/>
        </w:rPr>
      </w:pPr>
      <w:r w:rsidRPr="009F6E4B">
        <w:rPr>
          <w:rFonts w:cs="Arial"/>
          <w:sz w:val="20"/>
          <w:szCs w:val="20"/>
        </w:rPr>
        <w:t>Somos el gobierno de la Capital del Estado y Ciudad Patrimonio Cultural de la Humanidad por la UNESCO, así como la</w:t>
      </w:r>
      <w:r>
        <w:rPr>
          <w:rFonts w:cs="Arial"/>
          <w:sz w:val="20"/>
          <w:szCs w:val="20"/>
        </w:rPr>
        <w:t xml:space="preserve"> Capital Cervantina de América. </w:t>
      </w:r>
      <w:r w:rsidRPr="007E6719">
        <w:rPr>
          <w:rFonts w:cs="Arial"/>
          <w:sz w:val="20"/>
          <w:szCs w:val="20"/>
        </w:rPr>
        <w:t xml:space="preserve">Por lo anterior, nuestra Misión es: </w:t>
      </w:r>
    </w:p>
    <w:p w14:paraId="005724E1" w14:textId="77777777" w:rsidR="007E6719" w:rsidRDefault="007E6719" w:rsidP="007E6719">
      <w:pPr>
        <w:spacing w:after="0"/>
        <w:jc w:val="both"/>
        <w:rPr>
          <w:rFonts w:cs="Arial"/>
          <w:sz w:val="20"/>
          <w:szCs w:val="20"/>
        </w:rPr>
      </w:pPr>
    </w:p>
    <w:p w14:paraId="1976FBEE" w14:textId="10D4C08B" w:rsidR="007E6719" w:rsidRPr="009F6E4B" w:rsidRDefault="007E6719" w:rsidP="007E6719">
      <w:pPr>
        <w:spacing w:after="0"/>
        <w:jc w:val="both"/>
        <w:rPr>
          <w:rFonts w:cs="Arial"/>
          <w:sz w:val="20"/>
          <w:szCs w:val="20"/>
        </w:rPr>
      </w:pPr>
      <w:r>
        <w:rPr>
          <w:rFonts w:cs="Arial"/>
          <w:sz w:val="20"/>
          <w:szCs w:val="20"/>
        </w:rPr>
        <w:t>“</w:t>
      </w:r>
      <w:r w:rsidRPr="007E6719">
        <w:rPr>
          <w:rFonts w:cs="Arial"/>
          <w:sz w:val="20"/>
          <w:szCs w:val="20"/>
        </w:rPr>
        <w:t xml:space="preserve">Construir un Guanajuato fuerte, honesto, </w:t>
      </w:r>
      <w:proofErr w:type="spellStart"/>
      <w:r w:rsidRPr="007E6719">
        <w:rPr>
          <w:rFonts w:cs="Arial"/>
          <w:sz w:val="20"/>
          <w:szCs w:val="20"/>
        </w:rPr>
        <w:t>resiliente</w:t>
      </w:r>
      <w:proofErr w:type="spellEnd"/>
      <w:r w:rsidRPr="007E6719">
        <w:rPr>
          <w:rFonts w:cs="Arial"/>
          <w:sz w:val="20"/>
          <w:szCs w:val="20"/>
        </w:rPr>
        <w:t xml:space="preserve"> y comprometido con el bienestar de todos sus habita</w:t>
      </w:r>
      <w:r w:rsidR="00CA6F8A">
        <w:rPr>
          <w:rFonts w:cs="Arial"/>
          <w:sz w:val="20"/>
          <w:szCs w:val="20"/>
        </w:rPr>
        <w:t>ntes. Nuestro gobierno trabaja</w:t>
      </w:r>
      <w:r w:rsidRPr="007E6719">
        <w:rPr>
          <w:rFonts w:cs="Arial"/>
          <w:sz w:val="20"/>
          <w:szCs w:val="20"/>
        </w:rPr>
        <w:t xml:space="preserve"> con integridad, orgullo y determinación, promoviendo el orden y acciones responsables que fomenten la transparencia y el sentido de comunidad. Desde la innovación y </w:t>
      </w:r>
      <w:r w:rsidR="00CA6F8A">
        <w:rPr>
          <w:rFonts w:cs="Arial"/>
          <w:sz w:val="20"/>
          <w:szCs w:val="20"/>
        </w:rPr>
        <w:t>con un equipo unido, ofrecemos</w:t>
      </w:r>
      <w:r w:rsidRPr="007E6719">
        <w:rPr>
          <w:rFonts w:cs="Arial"/>
          <w:sz w:val="20"/>
          <w:szCs w:val="20"/>
        </w:rPr>
        <w:t xml:space="preserve"> soluciones efectivas y modernas para mejorar la calidad de vida de cada ciudadano. Guiados por nuestros valores de confianza, desar</w:t>
      </w:r>
      <w:r w:rsidR="00CA6F8A">
        <w:rPr>
          <w:rFonts w:cs="Arial"/>
          <w:sz w:val="20"/>
          <w:szCs w:val="20"/>
        </w:rPr>
        <w:t>rollo y cooperación, avanzamos</w:t>
      </w:r>
      <w:r w:rsidRPr="007E6719">
        <w:rPr>
          <w:rFonts w:cs="Arial"/>
          <w:sz w:val="20"/>
          <w:szCs w:val="20"/>
        </w:rPr>
        <w:t xml:space="preserve"> juntos para hacer de Guanajuato un referente de progreso y patrimonio compar</w:t>
      </w:r>
      <w:r>
        <w:rPr>
          <w:rFonts w:cs="Arial"/>
          <w:sz w:val="20"/>
          <w:szCs w:val="20"/>
        </w:rPr>
        <w:t>tido de identidad y solidaridad”.</w:t>
      </w:r>
    </w:p>
    <w:p w14:paraId="6594647E" w14:textId="77777777" w:rsidR="00504B51" w:rsidRPr="009F6E4B" w:rsidRDefault="00504B51" w:rsidP="00BA34B4">
      <w:pPr>
        <w:tabs>
          <w:tab w:val="left" w:leader="underscore" w:pos="9923"/>
        </w:tabs>
        <w:spacing w:after="0"/>
        <w:jc w:val="both"/>
        <w:rPr>
          <w:rFonts w:cs="Arial"/>
          <w:b/>
          <w:bCs/>
          <w:sz w:val="20"/>
          <w:szCs w:val="20"/>
        </w:rPr>
      </w:pPr>
    </w:p>
    <w:p w14:paraId="7A2917FC" w14:textId="70D5F626" w:rsidR="00EC077C" w:rsidRPr="009F6E4B" w:rsidRDefault="00EC077C" w:rsidP="00EC077C">
      <w:pPr>
        <w:tabs>
          <w:tab w:val="left" w:leader="underscore" w:pos="9923"/>
        </w:tabs>
        <w:spacing w:after="0"/>
        <w:jc w:val="both"/>
        <w:rPr>
          <w:rFonts w:cs="Arial"/>
          <w:b/>
          <w:bCs/>
          <w:sz w:val="20"/>
          <w:szCs w:val="20"/>
        </w:rPr>
      </w:pPr>
      <w:r w:rsidRPr="009F6E4B">
        <w:rPr>
          <w:rFonts w:cs="Arial"/>
          <w:b/>
          <w:bCs/>
          <w:sz w:val="20"/>
          <w:szCs w:val="20"/>
        </w:rPr>
        <w:t>Vis</w:t>
      </w:r>
      <w:r w:rsidR="005B478F" w:rsidRPr="009F6E4B">
        <w:rPr>
          <w:rFonts w:cs="Arial"/>
          <w:b/>
          <w:bCs/>
          <w:sz w:val="20"/>
          <w:szCs w:val="20"/>
        </w:rPr>
        <w:t>ión</w:t>
      </w:r>
    </w:p>
    <w:p w14:paraId="0A29A199" w14:textId="77777777" w:rsidR="00EC077C" w:rsidRPr="009F6E4B" w:rsidRDefault="00EC077C" w:rsidP="00BA34B4">
      <w:pPr>
        <w:tabs>
          <w:tab w:val="left" w:leader="underscore" w:pos="9923"/>
        </w:tabs>
        <w:spacing w:after="0"/>
        <w:jc w:val="both"/>
        <w:rPr>
          <w:rFonts w:cs="Arial"/>
          <w:b/>
          <w:bCs/>
          <w:sz w:val="20"/>
          <w:szCs w:val="20"/>
        </w:rPr>
      </w:pPr>
    </w:p>
    <w:p w14:paraId="1A450361" w14:textId="77777777" w:rsidR="007E6719" w:rsidRPr="007E6719" w:rsidRDefault="007E6719" w:rsidP="00EC077C">
      <w:pPr>
        <w:jc w:val="both"/>
        <w:rPr>
          <w:rFonts w:cs="Arial"/>
          <w:b/>
          <w:sz w:val="20"/>
          <w:szCs w:val="20"/>
        </w:rPr>
      </w:pPr>
      <w:r w:rsidRPr="007E6719">
        <w:rPr>
          <w:rFonts w:cs="Arial"/>
          <w:b/>
          <w:sz w:val="20"/>
          <w:szCs w:val="20"/>
        </w:rPr>
        <w:t xml:space="preserve">“Guanajuato te Queremos Fuerte y Honesto” </w:t>
      </w:r>
      <w:r w:rsidRPr="007E6719">
        <w:rPr>
          <w:rFonts w:cs="Arial"/>
          <w:sz w:val="20"/>
          <w:szCs w:val="20"/>
        </w:rPr>
        <w:t>para todos.</w:t>
      </w:r>
      <w:r w:rsidRPr="007E6719">
        <w:rPr>
          <w:rFonts w:cs="Arial"/>
          <w:b/>
          <w:sz w:val="20"/>
          <w:szCs w:val="20"/>
        </w:rPr>
        <w:t xml:space="preserve"> </w:t>
      </w:r>
    </w:p>
    <w:p w14:paraId="3B25D114" w14:textId="77777777" w:rsidR="007E6719" w:rsidRPr="007E6719" w:rsidRDefault="007E6719" w:rsidP="007E6719">
      <w:pPr>
        <w:jc w:val="both"/>
        <w:rPr>
          <w:rFonts w:cs="Arial"/>
          <w:sz w:val="20"/>
          <w:szCs w:val="20"/>
        </w:rPr>
      </w:pPr>
      <w:r w:rsidRPr="007E6719">
        <w:rPr>
          <w:rFonts w:cs="Arial"/>
          <w:sz w:val="20"/>
          <w:szCs w:val="20"/>
        </w:rPr>
        <w:t>1. Veo un Guanajuato en el que sus habitantes se sienten orgullosos de vivir en un municipio seguro, limpio y ordenado.</w:t>
      </w:r>
    </w:p>
    <w:p w14:paraId="40FCB556" w14:textId="77777777" w:rsidR="007E6719" w:rsidRPr="007E6719" w:rsidRDefault="007E6719" w:rsidP="007E6719">
      <w:pPr>
        <w:jc w:val="both"/>
        <w:rPr>
          <w:rFonts w:cs="Arial"/>
          <w:sz w:val="20"/>
          <w:szCs w:val="20"/>
        </w:rPr>
      </w:pPr>
      <w:r w:rsidRPr="007E6719">
        <w:rPr>
          <w:rFonts w:cs="Arial"/>
          <w:sz w:val="20"/>
          <w:szCs w:val="20"/>
        </w:rPr>
        <w:lastRenderedPageBreak/>
        <w:t xml:space="preserve">2. Conscientes de la responsabilidad de tener una ciudad turística, minera, universitaria y patrimonio cultural de la humanidad. </w:t>
      </w:r>
    </w:p>
    <w:p w14:paraId="669A1349" w14:textId="77777777" w:rsidR="007E6719" w:rsidRPr="007E6719" w:rsidRDefault="007E6719" w:rsidP="007E6719">
      <w:pPr>
        <w:jc w:val="both"/>
        <w:rPr>
          <w:rFonts w:cs="Arial"/>
          <w:sz w:val="20"/>
          <w:szCs w:val="20"/>
        </w:rPr>
      </w:pPr>
      <w:r w:rsidRPr="007E6719">
        <w:rPr>
          <w:rFonts w:cs="Arial"/>
          <w:sz w:val="20"/>
          <w:szCs w:val="20"/>
        </w:rPr>
        <w:t xml:space="preserve">3. Comprometidos con el respeto a sus semejantes, a los espacios públicos, al medio ambiente y a la autoridad. </w:t>
      </w:r>
    </w:p>
    <w:p w14:paraId="5526AC6D" w14:textId="77777777" w:rsidR="007E6719" w:rsidRPr="007E6719" w:rsidRDefault="007E6719" w:rsidP="007E6719">
      <w:pPr>
        <w:jc w:val="both"/>
        <w:rPr>
          <w:rFonts w:cs="Arial"/>
          <w:sz w:val="20"/>
          <w:szCs w:val="20"/>
        </w:rPr>
      </w:pPr>
      <w:r w:rsidRPr="007E6719">
        <w:rPr>
          <w:rFonts w:cs="Arial"/>
          <w:sz w:val="20"/>
          <w:szCs w:val="20"/>
        </w:rPr>
        <w:t xml:space="preserve">4. Participando en una gran alianza con su gobierno municipal para generar oportunidades de desarrollo en un marco de confianza, credibilidad y apertura. </w:t>
      </w:r>
    </w:p>
    <w:p w14:paraId="090529A6" w14:textId="47B1ADE9" w:rsidR="007E6719" w:rsidRPr="007E6719" w:rsidRDefault="007E6719" w:rsidP="007E6719">
      <w:pPr>
        <w:jc w:val="both"/>
        <w:rPr>
          <w:rFonts w:cs="Arial"/>
          <w:sz w:val="20"/>
          <w:szCs w:val="20"/>
        </w:rPr>
      </w:pPr>
      <w:r w:rsidRPr="007E6719">
        <w:rPr>
          <w:rFonts w:cs="Arial"/>
          <w:sz w:val="20"/>
          <w:szCs w:val="20"/>
        </w:rPr>
        <w:t>5. En convivencia con servidores públicos capaces, fuertes y honestos que trabajan en equipo para resolver los desafíos que vienen con el crecimiento y la prosperidad.</w:t>
      </w:r>
    </w:p>
    <w:p w14:paraId="547E962F" w14:textId="7B1D3C2B" w:rsidR="005B478F" w:rsidRPr="009F6E4B" w:rsidRDefault="005B478F" w:rsidP="005B478F">
      <w:pPr>
        <w:tabs>
          <w:tab w:val="left" w:leader="underscore" w:pos="9923"/>
        </w:tabs>
        <w:spacing w:after="0"/>
        <w:jc w:val="both"/>
        <w:rPr>
          <w:rFonts w:cs="Arial"/>
          <w:b/>
          <w:bCs/>
          <w:sz w:val="20"/>
          <w:szCs w:val="20"/>
        </w:rPr>
      </w:pPr>
      <w:r w:rsidRPr="009F6E4B">
        <w:rPr>
          <w:rFonts w:cs="Arial"/>
          <w:b/>
          <w:bCs/>
          <w:sz w:val="20"/>
          <w:szCs w:val="20"/>
        </w:rPr>
        <w:t>Valores</w:t>
      </w:r>
    </w:p>
    <w:p w14:paraId="17546A09" w14:textId="77777777" w:rsidR="005B478F" w:rsidRPr="009F6E4B" w:rsidRDefault="005B478F" w:rsidP="005B478F">
      <w:pPr>
        <w:tabs>
          <w:tab w:val="left" w:leader="underscore" w:pos="9639"/>
        </w:tabs>
        <w:spacing w:after="0" w:line="240" w:lineRule="auto"/>
        <w:jc w:val="both"/>
        <w:rPr>
          <w:rFonts w:cs="Calibri"/>
          <w:sz w:val="20"/>
          <w:szCs w:val="20"/>
        </w:rPr>
      </w:pPr>
    </w:p>
    <w:p w14:paraId="4F990F60" w14:textId="77777777" w:rsidR="00A35661" w:rsidRPr="00A35661" w:rsidRDefault="005B478F" w:rsidP="005B478F">
      <w:pPr>
        <w:pStyle w:val="Prrafodelista"/>
        <w:numPr>
          <w:ilvl w:val="0"/>
          <w:numId w:val="9"/>
        </w:numPr>
        <w:spacing w:after="160" w:line="259" w:lineRule="auto"/>
        <w:jc w:val="both"/>
        <w:rPr>
          <w:sz w:val="20"/>
          <w:szCs w:val="20"/>
        </w:rPr>
      </w:pPr>
      <w:r w:rsidRPr="00A35661">
        <w:rPr>
          <w:b/>
          <w:bCs/>
          <w:sz w:val="20"/>
          <w:szCs w:val="20"/>
        </w:rPr>
        <w:t xml:space="preserve">Fortaleza. - </w:t>
      </w:r>
      <w:r w:rsidRPr="00A35661">
        <w:rPr>
          <w:sz w:val="20"/>
          <w:szCs w:val="20"/>
        </w:rPr>
        <w:t>Enfrentar desafíos con resiliencia y determinación para mantener la estabilidad</w:t>
      </w:r>
      <w:r w:rsidRPr="00A35661">
        <w:rPr>
          <w:b/>
          <w:bCs/>
          <w:sz w:val="20"/>
          <w:szCs w:val="20"/>
        </w:rPr>
        <w:t>.</w:t>
      </w:r>
    </w:p>
    <w:p w14:paraId="543E4B7F" w14:textId="488BE775" w:rsidR="00A35661" w:rsidRPr="00A35661" w:rsidRDefault="005B478F" w:rsidP="00A35661">
      <w:pPr>
        <w:pStyle w:val="Prrafodelista"/>
        <w:numPr>
          <w:ilvl w:val="0"/>
          <w:numId w:val="9"/>
        </w:numPr>
        <w:spacing w:after="160" w:line="259" w:lineRule="auto"/>
        <w:jc w:val="both"/>
        <w:rPr>
          <w:sz w:val="20"/>
          <w:szCs w:val="20"/>
        </w:rPr>
      </w:pPr>
      <w:r w:rsidRPr="00A35661">
        <w:rPr>
          <w:b/>
          <w:bCs/>
          <w:sz w:val="20"/>
          <w:szCs w:val="20"/>
        </w:rPr>
        <w:t>Resiliencia. -</w:t>
      </w:r>
      <w:r w:rsidRPr="00A35661">
        <w:rPr>
          <w:sz w:val="20"/>
          <w:szCs w:val="20"/>
        </w:rPr>
        <w:t>-Buscaremos reinventarnos ante cualquier circunstancia, aprendiendo de la experiencia y creando una mejor versión de nosotros y nuestro equipo cada día.</w:t>
      </w:r>
    </w:p>
    <w:p w14:paraId="71133754" w14:textId="77777777" w:rsidR="00A35661" w:rsidRDefault="005B478F" w:rsidP="005B478F">
      <w:pPr>
        <w:pStyle w:val="Prrafodelista"/>
        <w:numPr>
          <w:ilvl w:val="0"/>
          <w:numId w:val="9"/>
        </w:numPr>
        <w:spacing w:after="160" w:line="259" w:lineRule="auto"/>
        <w:jc w:val="both"/>
        <w:rPr>
          <w:sz w:val="20"/>
          <w:szCs w:val="20"/>
        </w:rPr>
      </w:pPr>
      <w:r w:rsidRPr="00A35661">
        <w:rPr>
          <w:b/>
          <w:bCs/>
          <w:sz w:val="20"/>
          <w:szCs w:val="20"/>
        </w:rPr>
        <w:t xml:space="preserve">Honestidad. </w:t>
      </w:r>
      <w:r w:rsidRPr="00A35661">
        <w:rPr>
          <w:sz w:val="20"/>
          <w:szCs w:val="20"/>
        </w:rPr>
        <w:t>- Actuar con integridad y ética, colocando siempre los intereses de los ciudadanos por encima de cualquier beneficio personal.</w:t>
      </w:r>
      <w:r w:rsidR="00A35661">
        <w:rPr>
          <w:sz w:val="20"/>
          <w:szCs w:val="20"/>
        </w:rPr>
        <w:t xml:space="preserve"> </w:t>
      </w:r>
      <w:r w:rsidRPr="00A35661">
        <w:rPr>
          <w:sz w:val="20"/>
          <w:szCs w:val="20"/>
        </w:rPr>
        <w:t xml:space="preserve">La transparencia garantiza que todas las operaciones y decisiones sean accesibles comprensibles para la ciudadanía, fomentando confianza pública. </w:t>
      </w:r>
    </w:p>
    <w:p w14:paraId="5C401CCD" w14:textId="77777777" w:rsidR="00A35661" w:rsidRDefault="005B478F" w:rsidP="00A35661">
      <w:pPr>
        <w:pStyle w:val="Prrafodelista"/>
        <w:numPr>
          <w:ilvl w:val="0"/>
          <w:numId w:val="9"/>
        </w:numPr>
        <w:spacing w:after="160" w:line="259" w:lineRule="auto"/>
        <w:jc w:val="both"/>
        <w:rPr>
          <w:sz w:val="20"/>
          <w:szCs w:val="20"/>
        </w:rPr>
      </w:pPr>
      <w:r w:rsidRPr="00A35661">
        <w:rPr>
          <w:b/>
          <w:bCs/>
          <w:sz w:val="20"/>
          <w:szCs w:val="20"/>
        </w:rPr>
        <w:t>Compromiso</w:t>
      </w:r>
      <w:r w:rsidRPr="00A35661">
        <w:rPr>
          <w:sz w:val="20"/>
          <w:szCs w:val="20"/>
        </w:rPr>
        <w:t>. - La dedicación constante para mejorar la calidad de vida de los guanajuatenses, cumpliendo las promesas y objetivos de gobierno:</w:t>
      </w:r>
      <w:r w:rsidR="00A35661">
        <w:rPr>
          <w:sz w:val="20"/>
          <w:szCs w:val="20"/>
        </w:rPr>
        <w:t xml:space="preserve"> </w:t>
      </w:r>
      <w:r w:rsidRPr="00A35661">
        <w:rPr>
          <w:sz w:val="20"/>
          <w:szCs w:val="20"/>
        </w:rPr>
        <w:t>Resolución de problemas</w:t>
      </w:r>
      <w:r w:rsidR="00A35661">
        <w:rPr>
          <w:sz w:val="20"/>
          <w:szCs w:val="20"/>
        </w:rPr>
        <w:t xml:space="preserve">, Actitud proactiva y </w:t>
      </w:r>
      <w:r w:rsidRPr="00A35661">
        <w:rPr>
          <w:sz w:val="20"/>
          <w:szCs w:val="20"/>
        </w:rPr>
        <w:t>Propositivo.</w:t>
      </w:r>
    </w:p>
    <w:p w14:paraId="5EDA9B06" w14:textId="0BCD7DBD" w:rsidR="00A35661" w:rsidRDefault="00A35661" w:rsidP="005B478F">
      <w:pPr>
        <w:pStyle w:val="Prrafodelista"/>
        <w:numPr>
          <w:ilvl w:val="0"/>
          <w:numId w:val="9"/>
        </w:numPr>
        <w:spacing w:after="160" w:line="259" w:lineRule="auto"/>
        <w:jc w:val="both"/>
        <w:rPr>
          <w:sz w:val="20"/>
          <w:szCs w:val="20"/>
        </w:rPr>
      </w:pPr>
      <w:r>
        <w:rPr>
          <w:b/>
          <w:bCs/>
          <w:sz w:val="20"/>
          <w:szCs w:val="20"/>
        </w:rPr>
        <w:t>Orden</w:t>
      </w:r>
      <w:r w:rsidR="005B478F" w:rsidRPr="00A35661">
        <w:rPr>
          <w:b/>
          <w:bCs/>
          <w:sz w:val="20"/>
          <w:szCs w:val="20"/>
        </w:rPr>
        <w:t xml:space="preserve">. - </w:t>
      </w:r>
      <w:r w:rsidR="005B478F" w:rsidRPr="00A35661">
        <w:rPr>
          <w:bCs/>
          <w:sz w:val="20"/>
          <w:szCs w:val="20"/>
        </w:rPr>
        <w:t xml:space="preserve">Eficiencia en la gestión de los recursos y servicios, asegurando una ciudad limpia, segura y funcional. </w:t>
      </w:r>
      <w:r w:rsidR="005B478F" w:rsidRPr="00A35661">
        <w:rPr>
          <w:sz w:val="20"/>
          <w:szCs w:val="20"/>
        </w:rPr>
        <w:t>Un gobierno con orden establece sistemas y procesos eficientes para gestionar recursos y servicios de manera efectiva.</w:t>
      </w:r>
    </w:p>
    <w:p w14:paraId="5DDFEF41" w14:textId="03A5D9AC" w:rsidR="00A35661" w:rsidRDefault="005B478F" w:rsidP="005B478F">
      <w:pPr>
        <w:pStyle w:val="Prrafodelista"/>
        <w:numPr>
          <w:ilvl w:val="0"/>
          <w:numId w:val="9"/>
        </w:numPr>
        <w:spacing w:after="160" w:line="259" w:lineRule="auto"/>
        <w:jc w:val="both"/>
        <w:rPr>
          <w:sz w:val="20"/>
          <w:szCs w:val="20"/>
        </w:rPr>
      </w:pPr>
      <w:r w:rsidRPr="00A35661">
        <w:rPr>
          <w:b/>
          <w:bCs/>
          <w:sz w:val="20"/>
          <w:szCs w:val="20"/>
        </w:rPr>
        <w:t xml:space="preserve">Trabajo en equipo. - </w:t>
      </w:r>
      <w:r w:rsidRPr="00A35661">
        <w:rPr>
          <w:bCs/>
          <w:sz w:val="20"/>
          <w:szCs w:val="20"/>
        </w:rPr>
        <w:t>Trabajar en conjunto con todos los sectores sociales fomentado la inclusión y el sentido de pertenencia.</w:t>
      </w:r>
      <w:r w:rsidR="00A35661">
        <w:rPr>
          <w:bCs/>
          <w:sz w:val="20"/>
          <w:szCs w:val="20"/>
        </w:rPr>
        <w:t xml:space="preserve"> </w:t>
      </w:r>
      <w:r w:rsidR="00A35661">
        <w:rPr>
          <w:sz w:val="20"/>
          <w:szCs w:val="20"/>
        </w:rPr>
        <w:t xml:space="preserve">Efectividad, Unidad, Corresponsabilidad e </w:t>
      </w:r>
      <w:r w:rsidRPr="00A35661">
        <w:rPr>
          <w:sz w:val="20"/>
          <w:szCs w:val="20"/>
        </w:rPr>
        <w:t>Involucramiento activo</w:t>
      </w:r>
      <w:r w:rsidR="00A35661">
        <w:rPr>
          <w:sz w:val="20"/>
          <w:szCs w:val="20"/>
        </w:rPr>
        <w:t>.</w:t>
      </w:r>
    </w:p>
    <w:p w14:paraId="303A8D76" w14:textId="77777777" w:rsidR="00A35661" w:rsidRPr="00A35661" w:rsidRDefault="005B478F" w:rsidP="005B478F">
      <w:pPr>
        <w:pStyle w:val="Prrafodelista"/>
        <w:numPr>
          <w:ilvl w:val="0"/>
          <w:numId w:val="9"/>
        </w:numPr>
        <w:spacing w:after="160" w:line="259" w:lineRule="auto"/>
        <w:jc w:val="both"/>
        <w:rPr>
          <w:sz w:val="20"/>
          <w:szCs w:val="20"/>
        </w:rPr>
      </w:pPr>
      <w:r w:rsidRPr="00A35661">
        <w:rPr>
          <w:b/>
          <w:bCs/>
          <w:sz w:val="20"/>
          <w:szCs w:val="20"/>
        </w:rPr>
        <w:t xml:space="preserve">Creatividad e innovación. – </w:t>
      </w:r>
      <w:r w:rsidRPr="00A35661">
        <w:rPr>
          <w:sz w:val="20"/>
          <w:szCs w:val="20"/>
        </w:rPr>
        <w:t>Capacidad de salir de la zona de confort, reinventarse, solución creativa de problemas, pensamiento estratégico, visión a largo plaz</w:t>
      </w:r>
      <w:r w:rsidR="00A35661">
        <w:rPr>
          <w:sz w:val="20"/>
          <w:szCs w:val="20"/>
        </w:rPr>
        <w:t>o y capacidad de autoevaluación.</w:t>
      </w:r>
    </w:p>
    <w:p w14:paraId="40BABA1F" w14:textId="7ABCDA4B" w:rsidR="005B478F" w:rsidRPr="00A35661" w:rsidRDefault="005B478F" w:rsidP="00A35661">
      <w:pPr>
        <w:pStyle w:val="Prrafodelista"/>
        <w:numPr>
          <w:ilvl w:val="0"/>
          <w:numId w:val="9"/>
        </w:numPr>
        <w:spacing w:after="160" w:line="259" w:lineRule="auto"/>
        <w:jc w:val="both"/>
        <w:rPr>
          <w:sz w:val="20"/>
          <w:szCs w:val="20"/>
        </w:rPr>
      </w:pPr>
      <w:r w:rsidRPr="00A35661">
        <w:rPr>
          <w:b/>
          <w:bCs/>
          <w:sz w:val="20"/>
          <w:szCs w:val="20"/>
        </w:rPr>
        <w:t xml:space="preserve">Solidaridad. </w:t>
      </w:r>
      <w:r w:rsidRPr="00A35661">
        <w:rPr>
          <w:sz w:val="20"/>
          <w:szCs w:val="20"/>
        </w:rPr>
        <w:t>– Es un valor que se basa en el respeto a la dignidad de las personas.</w:t>
      </w:r>
      <w:r w:rsidR="00A35661">
        <w:rPr>
          <w:sz w:val="20"/>
          <w:szCs w:val="20"/>
        </w:rPr>
        <w:t xml:space="preserve"> </w:t>
      </w:r>
      <w:r w:rsidRPr="00A35661">
        <w:rPr>
          <w:sz w:val="20"/>
          <w:szCs w:val="20"/>
        </w:rPr>
        <w:t>Implica ser consciente de las necesidades de los demás y querer ayudar a satisfacerlas.</w:t>
      </w:r>
      <w:r w:rsidR="00A35661">
        <w:rPr>
          <w:sz w:val="20"/>
          <w:szCs w:val="20"/>
        </w:rPr>
        <w:t xml:space="preserve"> </w:t>
      </w:r>
      <w:r w:rsidRPr="00A35661">
        <w:rPr>
          <w:sz w:val="20"/>
          <w:szCs w:val="20"/>
        </w:rPr>
        <w:t>Amor al servicio</w:t>
      </w:r>
      <w:r w:rsidR="00A35661">
        <w:rPr>
          <w:sz w:val="20"/>
          <w:szCs w:val="20"/>
        </w:rPr>
        <w:t xml:space="preserve"> y </w:t>
      </w:r>
      <w:r w:rsidRPr="00A35661">
        <w:rPr>
          <w:sz w:val="20"/>
          <w:szCs w:val="20"/>
        </w:rPr>
        <w:t>Empatía</w:t>
      </w:r>
      <w:r w:rsidR="00A35661">
        <w:rPr>
          <w:sz w:val="20"/>
          <w:szCs w:val="20"/>
        </w:rPr>
        <w:t>.</w:t>
      </w:r>
    </w:p>
    <w:p w14:paraId="27041984" w14:textId="77777777" w:rsidR="00654F1D" w:rsidRPr="009F6E4B" w:rsidRDefault="00654F1D" w:rsidP="00CB41C4">
      <w:pPr>
        <w:tabs>
          <w:tab w:val="left" w:leader="underscore" w:pos="9639"/>
        </w:tabs>
        <w:spacing w:after="0" w:line="240" w:lineRule="auto"/>
        <w:jc w:val="both"/>
        <w:rPr>
          <w:rFonts w:cs="Calibri"/>
          <w:sz w:val="20"/>
          <w:szCs w:val="20"/>
        </w:rPr>
      </w:pPr>
    </w:p>
    <w:p w14:paraId="2C110A08"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b)</w:t>
      </w:r>
      <w:r w:rsidRPr="009F6E4B">
        <w:rPr>
          <w:rFonts w:cs="Calibri"/>
          <w:sz w:val="20"/>
          <w:szCs w:val="20"/>
        </w:rPr>
        <w:t xml:space="preserve"> Principal actividad.</w:t>
      </w:r>
    </w:p>
    <w:p w14:paraId="54B4A861" w14:textId="77777777" w:rsidR="00BA34B4" w:rsidRPr="009F6E4B" w:rsidRDefault="00BA34B4" w:rsidP="00CB41C4">
      <w:pPr>
        <w:tabs>
          <w:tab w:val="left" w:leader="underscore" w:pos="9639"/>
        </w:tabs>
        <w:spacing w:after="0" w:line="240" w:lineRule="auto"/>
        <w:jc w:val="both"/>
        <w:rPr>
          <w:rFonts w:cs="Calibri"/>
          <w:sz w:val="20"/>
          <w:szCs w:val="20"/>
        </w:rPr>
      </w:pPr>
    </w:p>
    <w:p w14:paraId="31AC81A2" w14:textId="49FCF32B" w:rsidR="00BA34B4" w:rsidRPr="009F6E4B" w:rsidRDefault="00BA34B4" w:rsidP="00BA34B4">
      <w:pPr>
        <w:spacing w:after="0"/>
        <w:jc w:val="both"/>
        <w:rPr>
          <w:rFonts w:cs="Calibri"/>
          <w:sz w:val="20"/>
          <w:szCs w:val="20"/>
        </w:rPr>
      </w:pPr>
      <w:r w:rsidRPr="009F6E4B">
        <w:rPr>
          <w:rFonts w:cs="Arial"/>
          <w:sz w:val="20"/>
          <w:szCs w:val="20"/>
        </w:rPr>
        <w:t>Administrar la Hacienda Pública Municipal en general y actividades de asistencia.</w:t>
      </w:r>
    </w:p>
    <w:p w14:paraId="5329D3F7" w14:textId="77777777" w:rsidR="004620C5" w:rsidRPr="009F6E4B" w:rsidRDefault="004620C5" w:rsidP="00CB41C4">
      <w:pPr>
        <w:tabs>
          <w:tab w:val="left" w:leader="underscore" w:pos="9639"/>
        </w:tabs>
        <w:spacing w:after="0" w:line="240" w:lineRule="auto"/>
        <w:jc w:val="both"/>
        <w:rPr>
          <w:rFonts w:cs="Calibri"/>
          <w:b/>
          <w:sz w:val="20"/>
          <w:szCs w:val="20"/>
        </w:rPr>
      </w:pPr>
    </w:p>
    <w:p w14:paraId="2D21CE61" w14:textId="60BA512B"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c) Ejercicio fiscal (</w:t>
      </w:r>
      <w:r w:rsidR="00CB41C4" w:rsidRPr="009F6E4B">
        <w:rPr>
          <w:rFonts w:cs="Calibri"/>
          <w:b/>
          <w:sz w:val="20"/>
          <w:szCs w:val="20"/>
        </w:rPr>
        <w:t>mencionar,</w:t>
      </w:r>
      <w:r w:rsidRPr="009F6E4B">
        <w:rPr>
          <w:rFonts w:cs="Calibri"/>
          <w:b/>
          <w:sz w:val="20"/>
          <w:szCs w:val="20"/>
        </w:rPr>
        <w:t xml:space="preserve"> por ejemplo: enero a diciembre de 20</w:t>
      </w:r>
      <w:r w:rsidR="009C372B" w:rsidRPr="009F6E4B">
        <w:rPr>
          <w:rFonts w:cs="Calibri"/>
          <w:b/>
          <w:sz w:val="20"/>
          <w:szCs w:val="20"/>
        </w:rPr>
        <w:t>25</w:t>
      </w:r>
      <w:r w:rsidRPr="009F6E4B">
        <w:rPr>
          <w:rFonts w:cs="Calibri"/>
          <w:b/>
          <w:sz w:val="20"/>
          <w:szCs w:val="20"/>
        </w:rPr>
        <w:t>).</w:t>
      </w:r>
    </w:p>
    <w:p w14:paraId="31A56863" w14:textId="77777777" w:rsidR="00BA34B4" w:rsidRPr="009F6E4B" w:rsidRDefault="00BA34B4" w:rsidP="00CB41C4">
      <w:pPr>
        <w:tabs>
          <w:tab w:val="left" w:leader="underscore" w:pos="9639"/>
        </w:tabs>
        <w:spacing w:after="0" w:line="240" w:lineRule="auto"/>
        <w:jc w:val="both"/>
        <w:rPr>
          <w:rFonts w:cs="Calibri"/>
          <w:sz w:val="20"/>
          <w:szCs w:val="20"/>
        </w:rPr>
      </w:pPr>
    </w:p>
    <w:p w14:paraId="31A26DEA" w14:textId="381C21C7" w:rsidR="00BA34B4" w:rsidRPr="006C61B4" w:rsidRDefault="00854ADF" w:rsidP="00CB41C4">
      <w:pPr>
        <w:tabs>
          <w:tab w:val="left" w:leader="underscore" w:pos="9639"/>
        </w:tabs>
        <w:spacing w:after="0" w:line="240" w:lineRule="auto"/>
        <w:jc w:val="both"/>
        <w:rPr>
          <w:rFonts w:cs="Calibri"/>
          <w:sz w:val="20"/>
          <w:szCs w:val="20"/>
        </w:rPr>
      </w:pPr>
      <w:r w:rsidRPr="009F6E4B">
        <w:rPr>
          <w:sz w:val="20"/>
          <w:szCs w:val="20"/>
        </w:rPr>
        <w:t xml:space="preserve">Del 1 de </w:t>
      </w:r>
      <w:r w:rsidR="006C61B4">
        <w:rPr>
          <w:sz w:val="20"/>
          <w:szCs w:val="20"/>
        </w:rPr>
        <w:t>enero al 31 de diciembre de 2026</w:t>
      </w:r>
      <w:r w:rsidR="00654F1D" w:rsidRPr="009F6E4B">
        <w:rPr>
          <w:rFonts w:cs="Calibri"/>
          <w:sz w:val="20"/>
          <w:szCs w:val="20"/>
        </w:rPr>
        <w:t>.</w:t>
      </w:r>
      <w:r w:rsidR="006C61B4">
        <w:rPr>
          <w:rFonts w:cs="Calibri"/>
          <w:sz w:val="20"/>
          <w:szCs w:val="20"/>
        </w:rPr>
        <w:t xml:space="preserve"> </w:t>
      </w:r>
      <w:r w:rsidR="006C61B4" w:rsidRPr="006C61B4">
        <w:rPr>
          <w:rFonts w:cs="Calibri"/>
          <w:sz w:val="20"/>
          <w:szCs w:val="20"/>
        </w:rPr>
        <w:t>S</w:t>
      </w:r>
      <w:r w:rsidR="000204F6">
        <w:rPr>
          <w:rFonts w:cs="Calibri"/>
          <w:sz w:val="20"/>
          <w:szCs w:val="20"/>
        </w:rPr>
        <w:t>e informa al 30 de junio</w:t>
      </w:r>
      <w:r w:rsidR="006C61B4">
        <w:rPr>
          <w:rFonts w:cs="Calibri"/>
          <w:sz w:val="20"/>
          <w:szCs w:val="20"/>
        </w:rPr>
        <w:t xml:space="preserve"> de 2026.</w:t>
      </w:r>
    </w:p>
    <w:p w14:paraId="1D0B81C2" w14:textId="77777777" w:rsidR="00654F1D" w:rsidRPr="006C61B4" w:rsidRDefault="00654F1D" w:rsidP="00CB41C4">
      <w:pPr>
        <w:tabs>
          <w:tab w:val="left" w:leader="underscore" w:pos="9639"/>
        </w:tabs>
        <w:spacing w:after="0" w:line="240" w:lineRule="auto"/>
        <w:jc w:val="both"/>
        <w:rPr>
          <w:rFonts w:cs="Calibri"/>
          <w:sz w:val="20"/>
          <w:szCs w:val="20"/>
        </w:rPr>
      </w:pPr>
    </w:p>
    <w:p w14:paraId="6B13C93F"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d) Régimen jurídico (Forma como está dada de alta la entidad ante la S.H.C.P., ejemplos: S.C., S.A., Personas morales sin fines de lucro, etc.).</w:t>
      </w:r>
    </w:p>
    <w:p w14:paraId="7F1BD284" w14:textId="77777777" w:rsidR="00654F1D" w:rsidRPr="009F6E4B" w:rsidRDefault="00654F1D" w:rsidP="00CB41C4">
      <w:pPr>
        <w:tabs>
          <w:tab w:val="left" w:leader="underscore" w:pos="9639"/>
        </w:tabs>
        <w:spacing w:after="0" w:line="240" w:lineRule="auto"/>
        <w:jc w:val="both"/>
        <w:rPr>
          <w:rFonts w:cs="Calibri"/>
          <w:sz w:val="20"/>
          <w:szCs w:val="20"/>
        </w:rPr>
      </w:pPr>
    </w:p>
    <w:p w14:paraId="59DACB46" w14:textId="39B53178" w:rsidR="00654F1D" w:rsidRPr="009F6E4B" w:rsidRDefault="00654F1D" w:rsidP="00654F1D">
      <w:pPr>
        <w:spacing w:after="0"/>
        <w:jc w:val="both"/>
        <w:rPr>
          <w:rFonts w:cs="Calibri"/>
          <w:sz w:val="20"/>
          <w:szCs w:val="20"/>
        </w:rPr>
      </w:pPr>
      <w:r w:rsidRPr="009F6E4B">
        <w:rPr>
          <w:rFonts w:cs="Arial"/>
          <w:sz w:val="20"/>
          <w:szCs w:val="20"/>
        </w:rPr>
        <w:t>Persona moral con fines no lucrativos.</w:t>
      </w:r>
    </w:p>
    <w:p w14:paraId="684EFE58" w14:textId="77777777" w:rsidR="00654F1D" w:rsidRPr="009F6E4B" w:rsidRDefault="00654F1D" w:rsidP="00654F1D">
      <w:pPr>
        <w:tabs>
          <w:tab w:val="left" w:leader="underscore" w:pos="9639"/>
        </w:tabs>
        <w:spacing w:after="0" w:line="240" w:lineRule="auto"/>
        <w:jc w:val="both"/>
        <w:rPr>
          <w:rFonts w:cs="Calibri"/>
          <w:sz w:val="20"/>
          <w:szCs w:val="20"/>
        </w:rPr>
      </w:pPr>
    </w:p>
    <w:p w14:paraId="7A0F78D6" w14:textId="77777777" w:rsidR="00654F1D" w:rsidRPr="009F6E4B" w:rsidRDefault="007D1E76" w:rsidP="00654F1D">
      <w:pPr>
        <w:tabs>
          <w:tab w:val="left" w:leader="underscore" w:pos="9639"/>
        </w:tabs>
        <w:spacing w:after="0" w:line="240" w:lineRule="auto"/>
        <w:jc w:val="both"/>
        <w:rPr>
          <w:rFonts w:cs="Calibri"/>
          <w:b/>
          <w:sz w:val="20"/>
          <w:szCs w:val="20"/>
        </w:rPr>
      </w:pPr>
      <w:r w:rsidRPr="009F6E4B">
        <w:rPr>
          <w:rFonts w:cs="Calibri"/>
          <w:b/>
          <w:sz w:val="20"/>
          <w:szCs w:val="20"/>
        </w:rPr>
        <w:t xml:space="preserve">e) Consideraciones fiscales del ente: </w:t>
      </w:r>
      <w:r w:rsidR="00657009" w:rsidRPr="009F6E4B">
        <w:rPr>
          <w:rFonts w:cs="Calibri"/>
          <w:b/>
          <w:sz w:val="20"/>
          <w:szCs w:val="20"/>
        </w:rPr>
        <w:t>R</w:t>
      </w:r>
      <w:r w:rsidRPr="009F6E4B">
        <w:rPr>
          <w:rFonts w:cs="Calibri"/>
          <w:b/>
          <w:sz w:val="20"/>
          <w:szCs w:val="20"/>
        </w:rPr>
        <w:t>evelar el tipo de contribuciones que esté obligado a pagar o retener.</w:t>
      </w:r>
    </w:p>
    <w:p w14:paraId="3179C194" w14:textId="77777777" w:rsidR="00654F1D" w:rsidRPr="009F6E4B" w:rsidRDefault="00654F1D" w:rsidP="00654F1D">
      <w:pPr>
        <w:tabs>
          <w:tab w:val="left" w:leader="underscore" w:pos="9639"/>
        </w:tabs>
        <w:spacing w:after="0" w:line="240" w:lineRule="auto"/>
        <w:jc w:val="both"/>
        <w:rPr>
          <w:rFonts w:cs="Calibri"/>
          <w:sz w:val="20"/>
          <w:szCs w:val="20"/>
        </w:rPr>
      </w:pPr>
    </w:p>
    <w:p w14:paraId="38747194" w14:textId="77777777" w:rsidR="00654F1D" w:rsidRPr="009F6E4B" w:rsidRDefault="00654F1D" w:rsidP="004620C5">
      <w:pPr>
        <w:pStyle w:val="Prrafodelista"/>
        <w:numPr>
          <w:ilvl w:val="0"/>
          <w:numId w:val="7"/>
        </w:numPr>
        <w:jc w:val="both"/>
        <w:rPr>
          <w:sz w:val="20"/>
          <w:szCs w:val="20"/>
        </w:rPr>
      </w:pPr>
      <w:r w:rsidRPr="009F6E4B">
        <w:rPr>
          <w:sz w:val="20"/>
          <w:szCs w:val="20"/>
        </w:rPr>
        <w:t xml:space="preserve">Entero de retenciones mensuales de ISR por sueldos y salarios </w:t>
      </w:r>
    </w:p>
    <w:p w14:paraId="66361919" w14:textId="293D04A7" w:rsidR="00654F1D" w:rsidRPr="009F6E4B" w:rsidRDefault="00654F1D" w:rsidP="004620C5">
      <w:pPr>
        <w:pStyle w:val="Prrafodelista"/>
        <w:numPr>
          <w:ilvl w:val="0"/>
          <w:numId w:val="7"/>
        </w:numPr>
        <w:jc w:val="both"/>
        <w:rPr>
          <w:sz w:val="20"/>
          <w:szCs w:val="20"/>
        </w:rPr>
      </w:pPr>
      <w:r w:rsidRPr="009F6E4B">
        <w:rPr>
          <w:sz w:val="20"/>
          <w:szCs w:val="20"/>
        </w:rPr>
        <w:t>Entero de retención de ISR por servicios profesionales</w:t>
      </w:r>
    </w:p>
    <w:p w14:paraId="446DC839" w14:textId="77777777" w:rsidR="00654F1D" w:rsidRPr="009F6E4B" w:rsidRDefault="00654F1D" w:rsidP="004620C5">
      <w:pPr>
        <w:pStyle w:val="Prrafodelista"/>
        <w:numPr>
          <w:ilvl w:val="0"/>
          <w:numId w:val="7"/>
        </w:numPr>
        <w:jc w:val="both"/>
        <w:rPr>
          <w:sz w:val="20"/>
          <w:szCs w:val="20"/>
        </w:rPr>
      </w:pPr>
      <w:r w:rsidRPr="009F6E4B">
        <w:rPr>
          <w:sz w:val="20"/>
          <w:szCs w:val="20"/>
        </w:rPr>
        <w:t>Entero de retenciones mensuales de ISR por ingresos asimilados a salarios</w:t>
      </w:r>
    </w:p>
    <w:p w14:paraId="42A6FB03" w14:textId="7C195DC5" w:rsidR="00654F1D" w:rsidRPr="009F6E4B" w:rsidRDefault="00654F1D" w:rsidP="004620C5">
      <w:pPr>
        <w:pStyle w:val="Prrafodelista"/>
        <w:numPr>
          <w:ilvl w:val="0"/>
          <w:numId w:val="7"/>
        </w:numPr>
        <w:jc w:val="both"/>
        <w:rPr>
          <w:sz w:val="20"/>
          <w:szCs w:val="20"/>
        </w:rPr>
      </w:pPr>
      <w:r w:rsidRPr="009F6E4B">
        <w:rPr>
          <w:sz w:val="20"/>
          <w:szCs w:val="20"/>
        </w:rPr>
        <w:t>Entero mensual de retenciones de ISR de ingresos por arrendamiento</w:t>
      </w:r>
    </w:p>
    <w:p w14:paraId="1AF886CC" w14:textId="77777777" w:rsidR="00654F1D" w:rsidRPr="009F6E4B" w:rsidRDefault="00654F1D" w:rsidP="004620C5">
      <w:pPr>
        <w:pStyle w:val="Prrafodelista"/>
        <w:numPr>
          <w:ilvl w:val="0"/>
          <w:numId w:val="7"/>
        </w:numPr>
        <w:jc w:val="both"/>
        <w:rPr>
          <w:sz w:val="20"/>
          <w:szCs w:val="20"/>
        </w:rPr>
      </w:pPr>
      <w:r w:rsidRPr="009F6E4B">
        <w:rPr>
          <w:sz w:val="20"/>
          <w:szCs w:val="20"/>
        </w:rPr>
        <w:t>Declaración informativa anual de pagos y retenciones de servicios profesionales. Personas Morales. Impuesto Sobre la Renta</w:t>
      </w:r>
    </w:p>
    <w:p w14:paraId="39E4301B" w14:textId="66C290BA" w:rsidR="004620C5" w:rsidRPr="009F6E4B" w:rsidRDefault="00654F1D" w:rsidP="009F6E4B">
      <w:pPr>
        <w:pStyle w:val="Prrafodelista"/>
        <w:numPr>
          <w:ilvl w:val="0"/>
          <w:numId w:val="7"/>
        </w:numPr>
        <w:jc w:val="both"/>
        <w:rPr>
          <w:sz w:val="20"/>
          <w:szCs w:val="20"/>
        </w:rPr>
      </w:pPr>
      <w:r w:rsidRPr="009F6E4B">
        <w:rPr>
          <w:sz w:val="20"/>
          <w:szCs w:val="20"/>
        </w:rPr>
        <w:t>Declaración informativa anual de retenciones de ISR por arrendamiento de inmuebles</w:t>
      </w:r>
    </w:p>
    <w:p w14:paraId="3AF11D4A" w14:textId="77777777" w:rsidR="009E3E71" w:rsidRDefault="009E3E71" w:rsidP="00CB41C4">
      <w:pPr>
        <w:tabs>
          <w:tab w:val="left" w:leader="underscore" w:pos="9639"/>
        </w:tabs>
        <w:spacing w:after="0" w:line="240" w:lineRule="auto"/>
        <w:jc w:val="both"/>
        <w:rPr>
          <w:rFonts w:cs="Calibri"/>
          <w:b/>
          <w:sz w:val="20"/>
          <w:szCs w:val="20"/>
        </w:rPr>
      </w:pPr>
    </w:p>
    <w:p w14:paraId="51F42752" w14:textId="77777777" w:rsidR="00B91CAA" w:rsidRDefault="00B91CAA" w:rsidP="00CB41C4">
      <w:pPr>
        <w:tabs>
          <w:tab w:val="left" w:leader="underscore" w:pos="9639"/>
        </w:tabs>
        <w:spacing w:after="0" w:line="240" w:lineRule="auto"/>
        <w:jc w:val="both"/>
        <w:rPr>
          <w:rFonts w:cs="Calibri"/>
          <w:b/>
          <w:sz w:val="20"/>
          <w:szCs w:val="20"/>
        </w:rPr>
      </w:pPr>
    </w:p>
    <w:p w14:paraId="1E955453" w14:textId="77777777" w:rsidR="00B91CAA" w:rsidRDefault="00B91CAA" w:rsidP="00CB41C4">
      <w:pPr>
        <w:tabs>
          <w:tab w:val="left" w:leader="underscore" w:pos="9639"/>
        </w:tabs>
        <w:spacing w:after="0" w:line="240" w:lineRule="auto"/>
        <w:jc w:val="both"/>
        <w:rPr>
          <w:rFonts w:cs="Calibri"/>
          <w:b/>
          <w:sz w:val="20"/>
          <w:szCs w:val="20"/>
        </w:rPr>
      </w:pPr>
    </w:p>
    <w:p w14:paraId="61D0BE54" w14:textId="77777777" w:rsidR="00B91CAA" w:rsidRDefault="00B91CAA" w:rsidP="00CB41C4">
      <w:pPr>
        <w:tabs>
          <w:tab w:val="left" w:leader="underscore" w:pos="9639"/>
        </w:tabs>
        <w:spacing w:after="0" w:line="240" w:lineRule="auto"/>
        <w:jc w:val="both"/>
        <w:rPr>
          <w:rFonts w:cs="Calibri"/>
          <w:b/>
          <w:sz w:val="20"/>
          <w:szCs w:val="20"/>
        </w:rPr>
      </w:pPr>
    </w:p>
    <w:p w14:paraId="202295FA" w14:textId="77777777" w:rsidR="00B91CAA" w:rsidRDefault="00B91CAA" w:rsidP="00CB41C4">
      <w:pPr>
        <w:tabs>
          <w:tab w:val="left" w:leader="underscore" w:pos="9639"/>
        </w:tabs>
        <w:spacing w:after="0" w:line="240" w:lineRule="auto"/>
        <w:jc w:val="both"/>
        <w:rPr>
          <w:rFonts w:cs="Calibri"/>
          <w:b/>
          <w:sz w:val="20"/>
          <w:szCs w:val="20"/>
        </w:rPr>
      </w:pPr>
    </w:p>
    <w:p w14:paraId="69E05C27" w14:textId="77777777" w:rsidR="00B91CAA" w:rsidRDefault="00B91CAA" w:rsidP="00CB41C4">
      <w:pPr>
        <w:tabs>
          <w:tab w:val="left" w:leader="underscore" w:pos="9639"/>
        </w:tabs>
        <w:spacing w:after="0" w:line="240" w:lineRule="auto"/>
        <w:jc w:val="both"/>
        <w:rPr>
          <w:rFonts w:cs="Calibri"/>
          <w:b/>
          <w:sz w:val="20"/>
          <w:szCs w:val="20"/>
        </w:rPr>
      </w:pPr>
    </w:p>
    <w:p w14:paraId="5F3C372E" w14:textId="77777777" w:rsidR="00B91CAA" w:rsidRDefault="00B91CAA" w:rsidP="00CB41C4">
      <w:pPr>
        <w:tabs>
          <w:tab w:val="left" w:leader="underscore" w:pos="9639"/>
        </w:tabs>
        <w:spacing w:after="0" w:line="240" w:lineRule="auto"/>
        <w:jc w:val="both"/>
        <w:rPr>
          <w:rFonts w:cs="Calibri"/>
          <w:b/>
          <w:sz w:val="20"/>
          <w:szCs w:val="20"/>
        </w:rPr>
      </w:pPr>
    </w:p>
    <w:p w14:paraId="241DD8F2" w14:textId="77777777" w:rsidR="00B91CAA" w:rsidRDefault="00B91CAA" w:rsidP="00CB41C4">
      <w:pPr>
        <w:tabs>
          <w:tab w:val="left" w:leader="underscore" w:pos="9639"/>
        </w:tabs>
        <w:spacing w:after="0" w:line="240" w:lineRule="auto"/>
        <w:jc w:val="both"/>
        <w:rPr>
          <w:rFonts w:cs="Calibri"/>
          <w:b/>
          <w:sz w:val="20"/>
          <w:szCs w:val="20"/>
        </w:rPr>
      </w:pPr>
    </w:p>
    <w:p w14:paraId="281891B5" w14:textId="77777777" w:rsidR="00B91CAA" w:rsidRDefault="00B91CAA" w:rsidP="00CB41C4">
      <w:pPr>
        <w:tabs>
          <w:tab w:val="left" w:leader="underscore" w:pos="9639"/>
        </w:tabs>
        <w:spacing w:after="0" w:line="240" w:lineRule="auto"/>
        <w:jc w:val="both"/>
        <w:rPr>
          <w:rFonts w:cs="Calibri"/>
          <w:b/>
          <w:sz w:val="20"/>
          <w:szCs w:val="20"/>
        </w:rPr>
      </w:pPr>
    </w:p>
    <w:p w14:paraId="519AA5C5" w14:textId="77777777" w:rsidR="00B91CAA" w:rsidRDefault="00B91CAA" w:rsidP="00CB41C4">
      <w:pPr>
        <w:tabs>
          <w:tab w:val="left" w:leader="underscore" w:pos="9639"/>
        </w:tabs>
        <w:spacing w:after="0" w:line="240" w:lineRule="auto"/>
        <w:jc w:val="both"/>
        <w:rPr>
          <w:rFonts w:cs="Calibri"/>
          <w:b/>
          <w:sz w:val="20"/>
          <w:szCs w:val="20"/>
        </w:rPr>
      </w:pPr>
    </w:p>
    <w:p w14:paraId="34D64850" w14:textId="77777777" w:rsidR="00B91CAA" w:rsidRDefault="00B91CAA" w:rsidP="00CB41C4">
      <w:pPr>
        <w:tabs>
          <w:tab w:val="left" w:leader="underscore" w:pos="9639"/>
        </w:tabs>
        <w:spacing w:after="0" w:line="240" w:lineRule="auto"/>
        <w:jc w:val="both"/>
        <w:rPr>
          <w:rFonts w:cs="Calibri"/>
          <w:b/>
          <w:sz w:val="20"/>
          <w:szCs w:val="20"/>
        </w:rPr>
      </w:pPr>
    </w:p>
    <w:p w14:paraId="36A273B2" w14:textId="77777777" w:rsidR="000204F6" w:rsidRDefault="000204F6" w:rsidP="00CB41C4">
      <w:pPr>
        <w:tabs>
          <w:tab w:val="left" w:leader="underscore" w:pos="9639"/>
        </w:tabs>
        <w:spacing w:after="0" w:line="240" w:lineRule="auto"/>
        <w:jc w:val="both"/>
        <w:rPr>
          <w:rFonts w:cs="Calibri"/>
          <w:b/>
          <w:sz w:val="20"/>
          <w:szCs w:val="20"/>
        </w:rPr>
      </w:pPr>
    </w:p>
    <w:p w14:paraId="113D54C6" w14:textId="77777777" w:rsidR="000204F6" w:rsidRDefault="000204F6" w:rsidP="00CB41C4">
      <w:pPr>
        <w:tabs>
          <w:tab w:val="left" w:leader="underscore" w:pos="9639"/>
        </w:tabs>
        <w:spacing w:after="0" w:line="240" w:lineRule="auto"/>
        <w:jc w:val="both"/>
        <w:rPr>
          <w:rFonts w:cs="Calibri"/>
          <w:b/>
          <w:sz w:val="20"/>
          <w:szCs w:val="20"/>
        </w:rPr>
      </w:pPr>
    </w:p>
    <w:p w14:paraId="78E9F2FD" w14:textId="77777777" w:rsidR="000204F6" w:rsidRDefault="000204F6" w:rsidP="00CB41C4">
      <w:pPr>
        <w:tabs>
          <w:tab w:val="left" w:leader="underscore" w:pos="9639"/>
        </w:tabs>
        <w:spacing w:after="0" w:line="240" w:lineRule="auto"/>
        <w:jc w:val="both"/>
        <w:rPr>
          <w:rFonts w:cs="Calibri"/>
          <w:b/>
          <w:sz w:val="20"/>
          <w:szCs w:val="20"/>
        </w:rPr>
      </w:pPr>
    </w:p>
    <w:p w14:paraId="421BC38E" w14:textId="77777777" w:rsidR="000204F6" w:rsidRDefault="000204F6" w:rsidP="00CB41C4">
      <w:pPr>
        <w:tabs>
          <w:tab w:val="left" w:leader="underscore" w:pos="9639"/>
        </w:tabs>
        <w:spacing w:after="0" w:line="240" w:lineRule="auto"/>
        <w:jc w:val="both"/>
        <w:rPr>
          <w:rFonts w:cs="Calibri"/>
          <w:b/>
          <w:sz w:val="20"/>
          <w:szCs w:val="20"/>
        </w:rPr>
      </w:pPr>
    </w:p>
    <w:p w14:paraId="3E29EAF0" w14:textId="77777777" w:rsidR="000204F6" w:rsidRDefault="000204F6" w:rsidP="00CB41C4">
      <w:pPr>
        <w:tabs>
          <w:tab w:val="left" w:leader="underscore" w:pos="9639"/>
        </w:tabs>
        <w:spacing w:after="0" w:line="240" w:lineRule="auto"/>
        <w:jc w:val="both"/>
        <w:rPr>
          <w:rFonts w:cs="Calibri"/>
          <w:b/>
          <w:sz w:val="20"/>
          <w:szCs w:val="20"/>
        </w:rPr>
      </w:pPr>
    </w:p>
    <w:p w14:paraId="6926D68C" w14:textId="77777777" w:rsidR="000204F6" w:rsidRDefault="000204F6" w:rsidP="00CB41C4">
      <w:pPr>
        <w:tabs>
          <w:tab w:val="left" w:leader="underscore" w:pos="9639"/>
        </w:tabs>
        <w:spacing w:after="0" w:line="240" w:lineRule="auto"/>
        <w:jc w:val="both"/>
        <w:rPr>
          <w:rFonts w:cs="Calibri"/>
          <w:b/>
          <w:sz w:val="20"/>
          <w:szCs w:val="20"/>
        </w:rPr>
      </w:pPr>
    </w:p>
    <w:p w14:paraId="12019F24" w14:textId="77777777" w:rsidR="000204F6" w:rsidRDefault="000204F6" w:rsidP="00CB41C4">
      <w:pPr>
        <w:tabs>
          <w:tab w:val="left" w:leader="underscore" w:pos="9639"/>
        </w:tabs>
        <w:spacing w:after="0" w:line="240" w:lineRule="auto"/>
        <w:jc w:val="both"/>
        <w:rPr>
          <w:rFonts w:cs="Calibri"/>
          <w:b/>
          <w:sz w:val="20"/>
          <w:szCs w:val="20"/>
        </w:rPr>
      </w:pPr>
    </w:p>
    <w:p w14:paraId="6342D93B" w14:textId="77777777" w:rsidR="000204F6" w:rsidRDefault="000204F6" w:rsidP="00CB41C4">
      <w:pPr>
        <w:tabs>
          <w:tab w:val="left" w:leader="underscore" w:pos="9639"/>
        </w:tabs>
        <w:spacing w:after="0" w:line="240" w:lineRule="auto"/>
        <w:jc w:val="both"/>
        <w:rPr>
          <w:rFonts w:cs="Calibri"/>
          <w:b/>
          <w:sz w:val="20"/>
          <w:szCs w:val="20"/>
        </w:rPr>
      </w:pPr>
    </w:p>
    <w:p w14:paraId="16948C45" w14:textId="77777777" w:rsidR="000204F6" w:rsidRDefault="000204F6" w:rsidP="00CB41C4">
      <w:pPr>
        <w:tabs>
          <w:tab w:val="left" w:leader="underscore" w:pos="9639"/>
        </w:tabs>
        <w:spacing w:after="0" w:line="240" w:lineRule="auto"/>
        <w:jc w:val="both"/>
        <w:rPr>
          <w:rFonts w:cs="Calibri"/>
          <w:b/>
          <w:sz w:val="20"/>
          <w:szCs w:val="20"/>
        </w:rPr>
      </w:pPr>
    </w:p>
    <w:p w14:paraId="5BD5F2C1" w14:textId="77777777" w:rsidR="000204F6" w:rsidRDefault="000204F6" w:rsidP="00CB41C4">
      <w:pPr>
        <w:tabs>
          <w:tab w:val="left" w:leader="underscore" w:pos="9639"/>
        </w:tabs>
        <w:spacing w:after="0" w:line="240" w:lineRule="auto"/>
        <w:jc w:val="both"/>
        <w:rPr>
          <w:rFonts w:cs="Calibri"/>
          <w:b/>
          <w:sz w:val="20"/>
          <w:szCs w:val="20"/>
        </w:rPr>
      </w:pPr>
    </w:p>
    <w:p w14:paraId="39CEBF17" w14:textId="77777777" w:rsidR="000204F6" w:rsidRDefault="000204F6" w:rsidP="00CB41C4">
      <w:pPr>
        <w:tabs>
          <w:tab w:val="left" w:leader="underscore" w:pos="9639"/>
        </w:tabs>
        <w:spacing w:after="0" w:line="240" w:lineRule="auto"/>
        <w:jc w:val="both"/>
        <w:rPr>
          <w:rFonts w:cs="Calibri"/>
          <w:b/>
          <w:sz w:val="20"/>
          <w:szCs w:val="20"/>
        </w:rPr>
      </w:pPr>
    </w:p>
    <w:p w14:paraId="4B859B30" w14:textId="77777777" w:rsidR="000204F6" w:rsidRDefault="000204F6" w:rsidP="00CB41C4">
      <w:pPr>
        <w:tabs>
          <w:tab w:val="left" w:leader="underscore" w:pos="9639"/>
        </w:tabs>
        <w:spacing w:after="0" w:line="240" w:lineRule="auto"/>
        <w:jc w:val="both"/>
        <w:rPr>
          <w:rFonts w:cs="Calibri"/>
          <w:b/>
          <w:sz w:val="20"/>
          <w:szCs w:val="20"/>
        </w:rPr>
      </w:pPr>
    </w:p>
    <w:p w14:paraId="1BA1056C" w14:textId="77777777" w:rsidR="00B91CAA" w:rsidRDefault="00B91CAA" w:rsidP="00CB41C4">
      <w:pPr>
        <w:tabs>
          <w:tab w:val="left" w:leader="underscore" w:pos="9639"/>
        </w:tabs>
        <w:spacing w:after="0" w:line="240" w:lineRule="auto"/>
        <w:jc w:val="both"/>
        <w:rPr>
          <w:rFonts w:cs="Calibri"/>
          <w:b/>
          <w:sz w:val="20"/>
          <w:szCs w:val="20"/>
        </w:rPr>
      </w:pPr>
    </w:p>
    <w:p w14:paraId="6EB77A6D" w14:textId="76BEF0C5"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f) Estructura organizacional básica.</w:t>
      </w:r>
    </w:p>
    <w:p w14:paraId="052DDB11" w14:textId="4B4231E5" w:rsidR="00EC077C" w:rsidRPr="009F6E4B" w:rsidRDefault="007D1E76" w:rsidP="000722D8">
      <w:pPr>
        <w:tabs>
          <w:tab w:val="left" w:leader="underscore" w:pos="9639"/>
        </w:tabs>
        <w:spacing w:after="0" w:line="240" w:lineRule="auto"/>
        <w:ind w:firstLine="708"/>
        <w:jc w:val="both"/>
        <w:rPr>
          <w:rFonts w:cs="Calibri"/>
          <w:sz w:val="20"/>
          <w:szCs w:val="20"/>
        </w:rPr>
      </w:pPr>
      <w:r w:rsidRPr="009F6E4B">
        <w:rPr>
          <w:rFonts w:cs="Calibri"/>
          <w:sz w:val="20"/>
          <w:szCs w:val="20"/>
        </w:rPr>
        <w:t>*Anexar organigrama de la entidad.</w:t>
      </w:r>
    </w:p>
    <w:p w14:paraId="2FEC7B12" w14:textId="7552DAD1" w:rsidR="00EC077C" w:rsidRDefault="004620C5" w:rsidP="00A65256">
      <w:pPr>
        <w:tabs>
          <w:tab w:val="left" w:leader="underscore" w:pos="9639"/>
        </w:tabs>
        <w:spacing w:after="0" w:line="240" w:lineRule="auto"/>
        <w:ind w:firstLine="708"/>
        <w:jc w:val="center"/>
        <w:rPr>
          <w:rFonts w:cs="Calibri"/>
          <w:b/>
          <w:bCs/>
          <w:sz w:val="20"/>
          <w:szCs w:val="20"/>
        </w:rPr>
      </w:pPr>
      <w:r w:rsidRPr="009F6E4B">
        <w:rPr>
          <w:rFonts w:cs="Calibri"/>
          <w:b/>
          <w:bCs/>
          <w:sz w:val="20"/>
          <w:szCs w:val="20"/>
        </w:rPr>
        <w:t>(Administración 2024-2027)</w:t>
      </w:r>
    </w:p>
    <w:p w14:paraId="3C856FAF" w14:textId="77777777" w:rsidR="00F461EB" w:rsidRDefault="00F461EB" w:rsidP="00A65256">
      <w:pPr>
        <w:tabs>
          <w:tab w:val="left" w:leader="underscore" w:pos="9639"/>
        </w:tabs>
        <w:spacing w:after="0" w:line="240" w:lineRule="auto"/>
        <w:ind w:firstLine="708"/>
        <w:jc w:val="center"/>
        <w:rPr>
          <w:rFonts w:cs="Calibri"/>
          <w:b/>
          <w:bCs/>
          <w:sz w:val="20"/>
          <w:szCs w:val="20"/>
        </w:rPr>
      </w:pPr>
    </w:p>
    <w:p w14:paraId="3BBB1BFE" w14:textId="18D4E8A8" w:rsidR="000E25FC" w:rsidRPr="009F6E4B" w:rsidRDefault="006C61B4" w:rsidP="006C61B4">
      <w:pPr>
        <w:tabs>
          <w:tab w:val="left" w:leader="underscore" w:pos="9639"/>
        </w:tabs>
        <w:spacing w:after="0" w:line="240" w:lineRule="auto"/>
        <w:jc w:val="both"/>
        <w:rPr>
          <w:rFonts w:cs="Calibri"/>
          <w:b/>
          <w:bCs/>
          <w:sz w:val="20"/>
          <w:szCs w:val="20"/>
        </w:rPr>
      </w:pPr>
      <w:r w:rsidRPr="006C61B4">
        <w:rPr>
          <w:rFonts w:cs="Calibri"/>
          <w:b/>
          <w:bCs/>
          <w:noProof/>
          <w:sz w:val="20"/>
          <w:szCs w:val="20"/>
          <w:lang w:eastAsia="es-MX"/>
        </w:rPr>
        <w:drawing>
          <wp:inline distT="0" distB="0" distL="0" distR="0" wp14:anchorId="3AEE22AA" wp14:editId="0B4E100D">
            <wp:extent cx="6151880" cy="3762375"/>
            <wp:effectExtent l="0" t="0" r="127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1880" cy="3762375"/>
                    </a:xfrm>
                    <a:prstGeom prst="rect">
                      <a:avLst/>
                    </a:prstGeom>
                  </pic:spPr>
                </pic:pic>
              </a:graphicData>
            </a:graphic>
          </wp:inline>
        </w:drawing>
      </w:r>
    </w:p>
    <w:p w14:paraId="0874F162" w14:textId="77777777" w:rsidR="0043484C" w:rsidRPr="009F6E4B" w:rsidRDefault="0043484C" w:rsidP="00EC077C">
      <w:pPr>
        <w:tabs>
          <w:tab w:val="left" w:leader="underscore" w:pos="9639"/>
        </w:tabs>
        <w:spacing w:after="0" w:line="240" w:lineRule="auto"/>
        <w:jc w:val="center"/>
        <w:rPr>
          <w:rFonts w:cs="Calibri"/>
          <w:b/>
          <w:bCs/>
          <w:sz w:val="20"/>
          <w:szCs w:val="20"/>
        </w:rPr>
      </w:pPr>
    </w:p>
    <w:p w14:paraId="390FC876" w14:textId="7CF1F1D6" w:rsidR="0043484C" w:rsidRPr="009F6E4B" w:rsidRDefault="0043484C" w:rsidP="00EC077C">
      <w:pPr>
        <w:tabs>
          <w:tab w:val="left" w:leader="underscore" w:pos="9639"/>
        </w:tabs>
        <w:spacing w:after="0" w:line="240" w:lineRule="auto"/>
        <w:jc w:val="center"/>
        <w:rPr>
          <w:rFonts w:cs="Calibri"/>
          <w:b/>
          <w:bCs/>
          <w:sz w:val="20"/>
          <w:szCs w:val="20"/>
        </w:rPr>
      </w:pPr>
    </w:p>
    <w:p w14:paraId="3B91A393" w14:textId="77777777" w:rsidR="00EC077C" w:rsidRPr="009F6E4B" w:rsidRDefault="00EC077C" w:rsidP="00EC077C">
      <w:pPr>
        <w:tabs>
          <w:tab w:val="left" w:leader="underscore" w:pos="9639"/>
        </w:tabs>
        <w:spacing w:after="0" w:line="240" w:lineRule="auto"/>
        <w:jc w:val="center"/>
        <w:rPr>
          <w:rFonts w:cs="Calibri"/>
          <w:b/>
          <w:bCs/>
          <w:sz w:val="20"/>
          <w:szCs w:val="20"/>
        </w:rPr>
      </w:pPr>
    </w:p>
    <w:p w14:paraId="19CEE146" w14:textId="0080C658"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g) </w:t>
      </w:r>
      <w:r w:rsidR="00396D53" w:rsidRPr="009F6E4B">
        <w:rPr>
          <w:rFonts w:cs="Calibri"/>
          <w:b/>
          <w:sz w:val="20"/>
          <w:szCs w:val="20"/>
        </w:rPr>
        <w:t>Fideicomisos de los cuales es fideicomitente o fideicomisario, y contratos análogos, incluyendo mandatos de los cuales es parte.</w:t>
      </w:r>
    </w:p>
    <w:p w14:paraId="6B9C3B7B" w14:textId="77777777" w:rsidR="007E3F3E" w:rsidRPr="009F6E4B" w:rsidRDefault="007E3F3E" w:rsidP="00CB41C4">
      <w:pPr>
        <w:tabs>
          <w:tab w:val="left" w:leader="underscore" w:pos="9639"/>
        </w:tabs>
        <w:spacing w:after="0" w:line="240" w:lineRule="auto"/>
        <w:jc w:val="both"/>
        <w:rPr>
          <w:rFonts w:cs="Calibri"/>
          <w:sz w:val="20"/>
          <w:szCs w:val="20"/>
        </w:rPr>
      </w:pPr>
    </w:p>
    <w:p w14:paraId="7A1B9FBA" w14:textId="77777777" w:rsidR="007E3F3E" w:rsidRPr="009F6E4B" w:rsidRDefault="007E3F3E" w:rsidP="007E3F3E">
      <w:pPr>
        <w:tabs>
          <w:tab w:val="left" w:leader="underscore" w:pos="9639"/>
        </w:tabs>
        <w:spacing w:after="0" w:line="240" w:lineRule="auto"/>
        <w:jc w:val="both"/>
        <w:rPr>
          <w:rFonts w:cs="Calibri"/>
          <w:sz w:val="20"/>
          <w:szCs w:val="20"/>
        </w:rPr>
      </w:pPr>
      <w:r w:rsidRPr="009F6E4B">
        <w:rPr>
          <w:rFonts w:cs="Calibri"/>
          <w:sz w:val="20"/>
          <w:szCs w:val="20"/>
        </w:rPr>
        <w:t>Al periodo que se informa, el Municipio de Guanajuato no cuenta con fideicomisos, mandatos y análogos.</w:t>
      </w:r>
    </w:p>
    <w:p w14:paraId="4580F7E1" w14:textId="77777777" w:rsidR="000722D8" w:rsidRPr="009F6E4B" w:rsidRDefault="000722D8" w:rsidP="00CB41C4">
      <w:pPr>
        <w:tabs>
          <w:tab w:val="left" w:leader="underscore" w:pos="9639"/>
        </w:tabs>
        <w:spacing w:after="0" w:line="240" w:lineRule="auto"/>
        <w:jc w:val="both"/>
        <w:rPr>
          <w:rFonts w:cs="Calibri"/>
          <w:sz w:val="20"/>
          <w:szCs w:val="20"/>
        </w:rPr>
      </w:pPr>
    </w:p>
    <w:p w14:paraId="12E280BB" w14:textId="61B6566F" w:rsidR="007D1E76" w:rsidRPr="009F6E4B" w:rsidRDefault="006F77A8" w:rsidP="000C3365">
      <w:pPr>
        <w:pStyle w:val="Ttulo2"/>
        <w:rPr>
          <w:rFonts w:asciiTheme="minorHAnsi" w:hAnsiTheme="minorHAnsi" w:cstheme="minorHAnsi"/>
          <w:b/>
          <w:color w:val="auto"/>
          <w:sz w:val="20"/>
          <w:szCs w:val="20"/>
        </w:rPr>
      </w:pPr>
      <w:bookmarkStart w:id="6" w:name="_Toc235093871"/>
      <w:r w:rsidRPr="009F6E4B">
        <w:rPr>
          <w:rFonts w:asciiTheme="minorHAnsi" w:hAnsiTheme="minorHAnsi" w:cstheme="minorHAnsi"/>
          <w:b/>
          <w:color w:val="auto"/>
          <w:sz w:val="20"/>
          <w:szCs w:val="20"/>
        </w:rPr>
        <w:t>4</w:t>
      </w:r>
      <w:r w:rsidR="007D1E76" w:rsidRPr="009F6E4B">
        <w:rPr>
          <w:rFonts w:asciiTheme="minorHAnsi" w:hAnsiTheme="minorHAnsi" w:cstheme="minorHAnsi"/>
          <w:b/>
          <w:color w:val="auto"/>
          <w:sz w:val="20"/>
          <w:szCs w:val="20"/>
        </w:rPr>
        <w:t>. Bases de Preparació</w:t>
      </w:r>
      <w:r w:rsidR="00E00323" w:rsidRPr="009F6E4B">
        <w:rPr>
          <w:rFonts w:asciiTheme="minorHAnsi" w:hAnsiTheme="minorHAnsi" w:cstheme="minorHAnsi"/>
          <w:b/>
          <w:color w:val="auto"/>
          <w:sz w:val="20"/>
          <w:szCs w:val="20"/>
        </w:rPr>
        <w:t>n de los Estados Financieros:</w:t>
      </w:r>
      <w:bookmarkEnd w:id="6"/>
    </w:p>
    <w:p w14:paraId="16713285"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sobre:</w:t>
      </w:r>
    </w:p>
    <w:p w14:paraId="0FABCEB8" w14:textId="77777777" w:rsidR="007D1E76" w:rsidRPr="009F6E4B" w:rsidRDefault="007D1E76" w:rsidP="00CB41C4">
      <w:pPr>
        <w:tabs>
          <w:tab w:val="left" w:leader="underscore" w:pos="9639"/>
        </w:tabs>
        <w:spacing w:after="0" w:line="240" w:lineRule="auto"/>
        <w:jc w:val="both"/>
        <w:rPr>
          <w:rFonts w:cs="Calibri"/>
          <w:sz w:val="20"/>
          <w:szCs w:val="20"/>
        </w:rPr>
      </w:pPr>
    </w:p>
    <w:p w14:paraId="4D261760"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lastRenderedPageBreak/>
        <w:t>a) Si se ha observado la normatividad emitida por el CONAC y las disposiciones legales aplicables.</w:t>
      </w:r>
    </w:p>
    <w:p w14:paraId="5E407C7D" w14:textId="77777777" w:rsidR="007E3F3E" w:rsidRPr="009F6E4B" w:rsidRDefault="007E3F3E" w:rsidP="007E3F3E">
      <w:pPr>
        <w:spacing w:after="0"/>
        <w:jc w:val="both"/>
        <w:rPr>
          <w:rFonts w:cs="Arial"/>
          <w:sz w:val="20"/>
          <w:szCs w:val="20"/>
        </w:rPr>
      </w:pPr>
    </w:p>
    <w:p w14:paraId="6CE31243" w14:textId="7A2B366F" w:rsidR="007E3F3E" w:rsidRPr="009F6E4B" w:rsidRDefault="007E3F3E" w:rsidP="007E3F3E">
      <w:pPr>
        <w:spacing w:after="0"/>
        <w:jc w:val="both"/>
        <w:rPr>
          <w:rFonts w:cs="Arial"/>
          <w:sz w:val="20"/>
          <w:szCs w:val="20"/>
        </w:rPr>
      </w:pPr>
      <w:r w:rsidRPr="009F6E4B">
        <w:rPr>
          <w:rFonts w:cs="Arial"/>
          <w:sz w:val="20"/>
          <w:szCs w:val="20"/>
        </w:rPr>
        <w:t>El municipio ha observado el cumplimiento de las disposiciones legales emiti</w:t>
      </w:r>
      <w:r w:rsidR="000722D8" w:rsidRPr="009F6E4B">
        <w:rPr>
          <w:rFonts w:cs="Arial"/>
          <w:sz w:val="20"/>
          <w:szCs w:val="20"/>
        </w:rPr>
        <w:t xml:space="preserve">das por el CONAC, con el objeto </w:t>
      </w:r>
      <w:r w:rsidRPr="009F6E4B">
        <w:rPr>
          <w:rFonts w:cs="Arial"/>
          <w:sz w:val="20"/>
          <w:szCs w:val="20"/>
        </w:rPr>
        <w:t>de lograr la armonización contable acorde a la Ley General de Contabilidad Gubernamental.</w:t>
      </w:r>
    </w:p>
    <w:p w14:paraId="58B00679" w14:textId="77777777" w:rsidR="007D1E76" w:rsidRPr="009F6E4B" w:rsidRDefault="007D1E76" w:rsidP="00CB41C4">
      <w:pPr>
        <w:tabs>
          <w:tab w:val="left" w:leader="underscore" w:pos="9639"/>
        </w:tabs>
        <w:spacing w:after="0" w:line="240" w:lineRule="auto"/>
        <w:jc w:val="both"/>
        <w:rPr>
          <w:rFonts w:cs="Calibri"/>
          <w:sz w:val="20"/>
          <w:szCs w:val="20"/>
        </w:rPr>
      </w:pPr>
    </w:p>
    <w:p w14:paraId="73F52BD1"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F4A2B3D" w14:textId="77777777" w:rsidR="007E3F3E" w:rsidRPr="009F6E4B" w:rsidRDefault="007E3F3E" w:rsidP="007E3F3E">
      <w:pPr>
        <w:spacing w:after="0"/>
        <w:jc w:val="both"/>
        <w:rPr>
          <w:rFonts w:cs="Arial"/>
          <w:sz w:val="20"/>
          <w:szCs w:val="20"/>
        </w:rPr>
      </w:pPr>
    </w:p>
    <w:p w14:paraId="4DE9FD28" w14:textId="77777777" w:rsidR="007E3F3E" w:rsidRPr="009F6E4B" w:rsidRDefault="007E3F3E" w:rsidP="007E3F3E">
      <w:pPr>
        <w:spacing w:after="0"/>
        <w:jc w:val="both"/>
        <w:rPr>
          <w:rFonts w:cs="Arial"/>
          <w:sz w:val="20"/>
          <w:szCs w:val="20"/>
        </w:rPr>
      </w:pPr>
      <w:r w:rsidRPr="009F6E4B">
        <w:rPr>
          <w:rFonts w:cs="Arial"/>
          <w:sz w:val="20"/>
          <w:szCs w:val="20"/>
        </w:rPr>
        <w:t>La normatividad aplicada para el reconocimiento, valuación y revelación de los diferentes rubros de la información financiera y las bases de medición utilizadas para la elaboración de los estados financieros se encuentra alineada de acuerdo a las normas emitidas por el CONAC.</w:t>
      </w:r>
    </w:p>
    <w:p w14:paraId="7325CB45" w14:textId="77777777" w:rsidR="006A65AB" w:rsidRPr="009F6E4B" w:rsidRDefault="006A65AB" w:rsidP="007E3F3E">
      <w:pPr>
        <w:spacing w:after="0"/>
        <w:jc w:val="both"/>
        <w:rPr>
          <w:rFonts w:cs="Arial"/>
          <w:sz w:val="20"/>
          <w:szCs w:val="20"/>
        </w:rPr>
      </w:pPr>
    </w:p>
    <w:p w14:paraId="24A1D3E1" w14:textId="77777777" w:rsidR="007E3F3E" w:rsidRPr="009F6E4B" w:rsidRDefault="007E3F3E" w:rsidP="007E3F3E">
      <w:pPr>
        <w:spacing w:after="0"/>
        <w:jc w:val="both"/>
        <w:rPr>
          <w:rFonts w:cs="Arial"/>
          <w:sz w:val="20"/>
          <w:szCs w:val="20"/>
        </w:rPr>
      </w:pPr>
      <w:r w:rsidRPr="009F6E4B">
        <w:rPr>
          <w:rFonts w:cs="Arial"/>
          <w:sz w:val="20"/>
          <w:szCs w:val="20"/>
        </w:rPr>
        <w:t>Las bases que se tomaron para la preparación de los estados financieros del presente periodo, fueron conforme a la Normatividad emitida a la fecha por el Consejo Nacional de Armonización Contable, Constitución Política para el Estado de Guanajuato, Ley de Fiscalización Superior del Estado de Guanajuato, Ley General de Contabilidad Gubernamental, Ley Orgánica Municipal para el Estado de Guanajuato, Ley de Responsabilidades Administrativas para el Estado de Guanajuato.</w:t>
      </w:r>
    </w:p>
    <w:p w14:paraId="2DCF252C" w14:textId="77777777" w:rsidR="007D1E76" w:rsidRPr="009F6E4B" w:rsidRDefault="007D1E76" w:rsidP="00CB41C4">
      <w:pPr>
        <w:tabs>
          <w:tab w:val="left" w:leader="underscore" w:pos="9639"/>
        </w:tabs>
        <w:spacing w:after="0" w:line="240" w:lineRule="auto"/>
        <w:jc w:val="both"/>
        <w:rPr>
          <w:rFonts w:cs="Calibri"/>
          <w:sz w:val="20"/>
          <w:szCs w:val="20"/>
        </w:rPr>
      </w:pPr>
    </w:p>
    <w:p w14:paraId="7ED1C1ED" w14:textId="784B4DD1"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c) </w:t>
      </w:r>
      <w:r w:rsidR="00A6346D" w:rsidRPr="009F6E4B">
        <w:rPr>
          <w:rFonts w:cs="Calibri"/>
          <w:b/>
          <w:sz w:val="20"/>
          <w:szCs w:val="20"/>
        </w:rPr>
        <w:t>Postulados básicos de Contabilidad Gubernamental (PBCG)</w:t>
      </w:r>
      <w:r w:rsidRPr="009F6E4B">
        <w:rPr>
          <w:rFonts w:cs="Calibri"/>
          <w:b/>
          <w:sz w:val="20"/>
          <w:szCs w:val="20"/>
        </w:rPr>
        <w:t>.</w:t>
      </w:r>
    </w:p>
    <w:p w14:paraId="45C03266" w14:textId="77777777" w:rsidR="007E3F3E" w:rsidRPr="009F6E4B" w:rsidRDefault="007E3F3E" w:rsidP="007E3F3E">
      <w:pPr>
        <w:spacing w:after="0"/>
        <w:jc w:val="both"/>
        <w:rPr>
          <w:rFonts w:cs="Arial"/>
          <w:sz w:val="20"/>
          <w:szCs w:val="20"/>
        </w:rPr>
      </w:pPr>
    </w:p>
    <w:p w14:paraId="70569C89" w14:textId="77777777" w:rsidR="007E3F3E" w:rsidRPr="009F6E4B" w:rsidRDefault="007E3F3E" w:rsidP="007E3F3E">
      <w:pPr>
        <w:spacing w:after="0"/>
        <w:jc w:val="both"/>
        <w:rPr>
          <w:rFonts w:cs="Arial"/>
          <w:sz w:val="20"/>
          <w:szCs w:val="20"/>
        </w:rPr>
      </w:pPr>
      <w:r w:rsidRPr="009F6E4B">
        <w:rPr>
          <w:rFonts w:cs="Arial"/>
          <w:sz w:val="20"/>
          <w:szCs w:val="20"/>
        </w:rPr>
        <w:t>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1CC2D59E" w14:textId="77777777" w:rsidR="007D1E76" w:rsidRPr="009F6E4B" w:rsidRDefault="007D1E76" w:rsidP="00CB41C4">
      <w:pPr>
        <w:tabs>
          <w:tab w:val="left" w:leader="underscore" w:pos="9639"/>
        </w:tabs>
        <w:spacing w:after="0" w:line="240" w:lineRule="auto"/>
        <w:jc w:val="both"/>
        <w:rPr>
          <w:rFonts w:cs="Calibri"/>
          <w:sz w:val="20"/>
          <w:szCs w:val="20"/>
        </w:rPr>
      </w:pPr>
    </w:p>
    <w:p w14:paraId="7989D893" w14:textId="6A08B59B"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 xml:space="preserve">d)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9F6E4B">
        <w:rPr>
          <w:rFonts w:cs="Calibri"/>
          <w:b/>
          <w:sz w:val="20"/>
          <w:szCs w:val="20"/>
        </w:rPr>
        <w:t>Marco Conceptual de Contabilidad Gubernamental (MCCG) y sus modificaciones</w:t>
      </w:r>
      <w:r w:rsidR="0043078C" w:rsidRPr="009F6E4B">
        <w:rPr>
          <w:rFonts w:cs="Calibri"/>
          <w:sz w:val="20"/>
          <w:szCs w:val="20"/>
        </w:rPr>
        <w:t>.</w:t>
      </w:r>
    </w:p>
    <w:p w14:paraId="1C1FF429" w14:textId="77777777" w:rsidR="007E3F3E" w:rsidRPr="009F6E4B" w:rsidRDefault="007E3F3E" w:rsidP="007E3F3E">
      <w:pPr>
        <w:spacing w:after="0"/>
        <w:jc w:val="both"/>
        <w:rPr>
          <w:rFonts w:cs="Arial"/>
          <w:sz w:val="20"/>
          <w:szCs w:val="20"/>
        </w:rPr>
      </w:pPr>
    </w:p>
    <w:p w14:paraId="10E68E48" w14:textId="117F8714" w:rsidR="007E3F3E" w:rsidRPr="009F6E4B" w:rsidRDefault="007E3F3E" w:rsidP="00E16610">
      <w:pPr>
        <w:spacing w:after="0"/>
        <w:jc w:val="both"/>
        <w:rPr>
          <w:rFonts w:cs="Arial"/>
          <w:sz w:val="20"/>
          <w:szCs w:val="20"/>
        </w:rPr>
      </w:pPr>
      <w:r w:rsidRPr="009F6E4B">
        <w:rPr>
          <w:rFonts w:cs="Arial"/>
          <w:sz w:val="20"/>
          <w:szCs w:val="20"/>
        </w:rPr>
        <w:t>A la fecha no se aplica normatividad supletoria. La base del devengado conforme a la Ley de Contabilidad Gubernamental, se empezó a aplicar en el año 2010.</w:t>
      </w:r>
    </w:p>
    <w:p w14:paraId="77ED1B46" w14:textId="77777777" w:rsidR="007E3F3E" w:rsidRPr="009F6E4B" w:rsidRDefault="007E3F3E" w:rsidP="00CB41C4">
      <w:pPr>
        <w:tabs>
          <w:tab w:val="left" w:leader="underscore" w:pos="9639"/>
        </w:tabs>
        <w:spacing w:after="0" w:line="240" w:lineRule="auto"/>
        <w:jc w:val="both"/>
        <w:rPr>
          <w:rFonts w:cs="Calibri"/>
          <w:b/>
          <w:sz w:val="20"/>
          <w:szCs w:val="20"/>
        </w:rPr>
      </w:pPr>
    </w:p>
    <w:p w14:paraId="084AD24A" w14:textId="4A679E5F"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e) Para las entidades que por primera vez estén implementando la base </w:t>
      </w:r>
      <w:r w:rsidR="0086420E" w:rsidRPr="009F6E4B">
        <w:rPr>
          <w:rFonts w:cs="Calibri"/>
          <w:b/>
          <w:sz w:val="20"/>
          <w:szCs w:val="20"/>
        </w:rPr>
        <w:t xml:space="preserve">de </w:t>
      </w:r>
      <w:r w:rsidRPr="009F6E4B">
        <w:rPr>
          <w:rFonts w:cs="Calibri"/>
          <w:b/>
          <w:sz w:val="20"/>
          <w:szCs w:val="20"/>
        </w:rPr>
        <w:t>devengado de acuerdo a la Ley de Contabilidad, deberán:</w:t>
      </w:r>
    </w:p>
    <w:p w14:paraId="39720946" w14:textId="77777777" w:rsidR="007D1E76" w:rsidRPr="009F6E4B" w:rsidRDefault="007D1E76" w:rsidP="00CB41C4">
      <w:pPr>
        <w:tabs>
          <w:tab w:val="left" w:leader="underscore" w:pos="9639"/>
        </w:tabs>
        <w:spacing w:after="0" w:line="240" w:lineRule="auto"/>
        <w:jc w:val="both"/>
        <w:rPr>
          <w:rFonts w:cs="Calibri"/>
          <w:sz w:val="20"/>
          <w:szCs w:val="20"/>
        </w:rPr>
      </w:pPr>
    </w:p>
    <w:p w14:paraId="66DA893A"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*Revelar las nuevas políticas de reconocimiento:</w:t>
      </w:r>
    </w:p>
    <w:p w14:paraId="39696E5E" w14:textId="77777777" w:rsidR="006A65AB" w:rsidRPr="009F6E4B" w:rsidRDefault="006A65AB" w:rsidP="007E3F3E">
      <w:pPr>
        <w:spacing w:after="0"/>
        <w:jc w:val="both"/>
        <w:rPr>
          <w:rFonts w:eastAsia="Times New Roman" w:cs="Arial"/>
          <w:sz w:val="20"/>
          <w:szCs w:val="20"/>
        </w:rPr>
      </w:pPr>
    </w:p>
    <w:p w14:paraId="4663C1EB" w14:textId="698549B4" w:rsidR="007E3F3E" w:rsidRPr="009F6E4B" w:rsidRDefault="007E3F3E" w:rsidP="007E3F3E">
      <w:pPr>
        <w:spacing w:after="0"/>
        <w:jc w:val="both"/>
        <w:rPr>
          <w:rFonts w:cs="Calibri"/>
          <w:b/>
          <w:sz w:val="20"/>
          <w:szCs w:val="20"/>
        </w:rPr>
      </w:pPr>
      <w:r w:rsidRPr="009F6E4B">
        <w:rPr>
          <w:rFonts w:eastAsia="Times New Roman" w:cs="Arial"/>
          <w:sz w:val="20"/>
          <w:szCs w:val="20"/>
        </w:rPr>
        <w:lastRenderedPageBreak/>
        <w:t xml:space="preserve">Esta nota no le aplica a este municipio. </w:t>
      </w:r>
      <w:r w:rsidRPr="009F6E4B">
        <w:rPr>
          <w:rFonts w:cs="Arial"/>
          <w:sz w:val="20"/>
          <w:szCs w:val="20"/>
        </w:rPr>
        <w:t>La base del devengado conforme a la Ley de Contabilidad Gubernamental, se empezó a aplicar en el año 2010.</w:t>
      </w:r>
    </w:p>
    <w:p w14:paraId="75AC3EA1" w14:textId="77777777" w:rsidR="007D1E76" w:rsidRPr="009F6E4B" w:rsidRDefault="007D1E76" w:rsidP="00CB41C4">
      <w:pPr>
        <w:tabs>
          <w:tab w:val="left" w:leader="underscore" w:pos="9639"/>
        </w:tabs>
        <w:spacing w:after="0" w:line="240" w:lineRule="auto"/>
        <w:jc w:val="both"/>
        <w:rPr>
          <w:rFonts w:cs="Calibri"/>
          <w:sz w:val="20"/>
          <w:szCs w:val="20"/>
        </w:rPr>
      </w:pPr>
    </w:p>
    <w:p w14:paraId="6BEBABB5" w14:textId="77777777" w:rsidR="007D1E76" w:rsidRPr="009F6E4B" w:rsidRDefault="007D1E76" w:rsidP="00CB41C4">
      <w:pPr>
        <w:tabs>
          <w:tab w:val="left" w:leader="underscore" w:pos="9639"/>
        </w:tabs>
        <w:spacing w:after="0" w:line="240" w:lineRule="auto"/>
        <w:jc w:val="both"/>
        <w:rPr>
          <w:rFonts w:cs="Calibri"/>
          <w:b/>
          <w:bCs/>
          <w:sz w:val="20"/>
          <w:szCs w:val="20"/>
        </w:rPr>
      </w:pPr>
      <w:r w:rsidRPr="009F6E4B">
        <w:rPr>
          <w:rFonts w:cs="Calibri"/>
          <w:b/>
          <w:bCs/>
          <w:sz w:val="20"/>
          <w:szCs w:val="20"/>
        </w:rPr>
        <w:t>*Plan de implementación:</w:t>
      </w:r>
    </w:p>
    <w:p w14:paraId="4B273D75" w14:textId="72F717BD" w:rsidR="007D1E76" w:rsidRPr="009F6E4B" w:rsidRDefault="007D1E76" w:rsidP="00CB41C4">
      <w:pPr>
        <w:tabs>
          <w:tab w:val="left" w:leader="underscore" w:pos="9639"/>
        </w:tabs>
        <w:spacing w:after="0" w:line="240" w:lineRule="auto"/>
        <w:jc w:val="both"/>
        <w:rPr>
          <w:rFonts w:cs="Calibri"/>
          <w:sz w:val="20"/>
          <w:szCs w:val="20"/>
        </w:rPr>
      </w:pPr>
    </w:p>
    <w:p w14:paraId="0C56ACE4" w14:textId="7394978E" w:rsidR="007E3F3E" w:rsidRPr="009F6E4B" w:rsidRDefault="007E3F3E" w:rsidP="007E3F3E">
      <w:pPr>
        <w:spacing w:after="0"/>
        <w:jc w:val="both"/>
        <w:rPr>
          <w:rFonts w:cs="Calibri"/>
          <w:b/>
          <w:sz w:val="20"/>
          <w:szCs w:val="20"/>
        </w:rPr>
      </w:pPr>
      <w:r w:rsidRPr="009F6E4B">
        <w:rPr>
          <w:rFonts w:eastAsia="Times New Roman" w:cs="Arial"/>
          <w:sz w:val="20"/>
          <w:szCs w:val="20"/>
        </w:rPr>
        <w:t>Esta nota no le aplica a este municipio.</w:t>
      </w:r>
    </w:p>
    <w:p w14:paraId="3B6D9156" w14:textId="77777777" w:rsidR="007D1E76" w:rsidRPr="009F6E4B" w:rsidRDefault="007D1E76" w:rsidP="00CB41C4">
      <w:pPr>
        <w:tabs>
          <w:tab w:val="left" w:leader="underscore" w:pos="9639"/>
        </w:tabs>
        <w:spacing w:after="0" w:line="240" w:lineRule="auto"/>
        <w:jc w:val="both"/>
        <w:rPr>
          <w:rFonts w:cs="Calibri"/>
          <w:sz w:val="20"/>
          <w:szCs w:val="20"/>
        </w:rPr>
      </w:pPr>
    </w:p>
    <w:p w14:paraId="756D764B" w14:textId="77777777" w:rsidR="007D1E76" w:rsidRPr="009F6E4B" w:rsidRDefault="007D1E76" w:rsidP="00CB41C4">
      <w:pPr>
        <w:tabs>
          <w:tab w:val="left" w:leader="underscore" w:pos="9639"/>
        </w:tabs>
        <w:spacing w:after="0" w:line="240" w:lineRule="auto"/>
        <w:jc w:val="both"/>
        <w:rPr>
          <w:rFonts w:cs="Calibri"/>
          <w:b/>
          <w:bCs/>
          <w:sz w:val="20"/>
          <w:szCs w:val="20"/>
        </w:rPr>
      </w:pPr>
      <w:r w:rsidRPr="009F6E4B">
        <w:rPr>
          <w:rFonts w:cs="Calibri"/>
          <w:b/>
          <w:bCs/>
          <w:sz w:val="20"/>
          <w:szCs w:val="20"/>
        </w:rPr>
        <w:t>*Revelar los cambios en las políticas, la clasificación y medición de las mismas, así como su impacto en la información financiera:</w:t>
      </w:r>
    </w:p>
    <w:p w14:paraId="0360043A" w14:textId="26870A37" w:rsidR="007D1E76" w:rsidRPr="009F6E4B" w:rsidRDefault="007D1E76" w:rsidP="00CB41C4">
      <w:pPr>
        <w:tabs>
          <w:tab w:val="left" w:leader="underscore" w:pos="9639"/>
        </w:tabs>
        <w:spacing w:after="0" w:line="240" w:lineRule="auto"/>
        <w:jc w:val="both"/>
        <w:rPr>
          <w:rFonts w:cs="Calibri"/>
          <w:sz w:val="20"/>
          <w:szCs w:val="20"/>
        </w:rPr>
      </w:pPr>
    </w:p>
    <w:p w14:paraId="771F3335" w14:textId="77777777" w:rsidR="007E3F3E" w:rsidRPr="009F6E4B" w:rsidRDefault="007E3F3E" w:rsidP="007E3F3E">
      <w:pPr>
        <w:spacing w:after="0"/>
        <w:jc w:val="both"/>
        <w:rPr>
          <w:rFonts w:cs="Calibri"/>
          <w:b/>
          <w:sz w:val="20"/>
          <w:szCs w:val="20"/>
        </w:rPr>
      </w:pPr>
      <w:r w:rsidRPr="009F6E4B">
        <w:rPr>
          <w:rFonts w:eastAsia="Times New Roman" w:cs="Arial"/>
          <w:sz w:val="20"/>
          <w:szCs w:val="20"/>
        </w:rPr>
        <w:t>Esta nota no le aplica a este municipio.</w:t>
      </w:r>
    </w:p>
    <w:p w14:paraId="57326D16" w14:textId="77777777" w:rsidR="006F0687" w:rsidRPr="009F6E4B" w:rsidRDefault="006F0687" w:rsidP="006F0687">
      <w:pPr>
        <w:tabs>
          <w:tab w:val="left" w:leader="underscore" w:pos="9639"/>
        </w:tabs>
        <w:spacing w:after="0" w:line="240" w:lineRule="auto"/>
        <w:jc w:val="both"/>
        <w:rPr>
          <w:rFonts w:cs="Calibri"/>
          <w:sz w:val="20"/>
          <w:szCs w:val="20"/>
        </w:rPr>
      </w:pPr>
    </w:p>
    <w:p w14:paraId="71521D40" w14:textId="25A82D8F" w:rsidR="006F0687" w:rsidRPr="009F6E4B" w:rsidRDefault="006F0687" w:rsidP="006F0687">
      <w:pPr>
        <w:tabs>
          <w:tab w:val="left" w:leader="underscore" w:pos="9639"/>
        </w:tabs>
        <w:spacing w:after="0" w:line="240" w:lineRule="auto"/>
        <w:jc w:val="both"/>
        <w:rPr>
          <w:rFonts w:cs="Calibri"/>
          <w:b/>
          <w:bCs/>
          <w:sz w:val="20"/>
          <w:szCs w:val="20"/>
        </w:rPr>
      </w:pPr>
      <w:r w:rsidRPr="009F6E4B">
        <w:rPr>
          <w:rFonts w:cs="Calibri"/>
          <w:b/>
          <w:bCs/>
          <w:sz w:val="20"/>
          <w:szCs w:val="20"/>
        </w:rPr>
        <w:t>*</w:t>
      </w:r>
      <w:r w:rsidR="00D546B2" w:rsidRPr="009F6E4B">
        <w:rPr>
          <w:rFonts w:cs="Calibri"/>
          <w:b/>
          <w:bCs/>
          <w:sz w:val="20"/>
          <w:szCs w:val="20"/>
        </w:rPr>
        <w:t>Presentar los últimos estados financieros con la normatividad anteriormente utilizada con las nuevas políticas para fines de comparación en la transición a la base de devengado.</w:t>
      </w:r>
    </w:p>
    <w:p w14:paraId="158EC49E" w14:textId="77777777" w:rsidR="007D1E76" w:rsidRPr="009F6E4B" w:rsidRDefault="007D1E76" w:rsidP="00CB41C4">
      <w:pPr>
        <w:tabs>
          <w:tab w:val="left" w:leader="underscore" w:pos="9639"/>
        </w:tabs>
        <w:spacing w:after="0" w:line="240" w:lineRule="auto"/>
        <w:jc w:val="both"/>
        <w:rPr>
          <w:rFonts w:cs="Calibri"/>
          <w:sz w:val="20"/>
          <w:szCs w:val="20"/>
        </w:rPr>
      </w:pPr>
    </w:p>
    <w:p w14:paraId="271F5ADC" w14:textId="77777777" w:rsidR="007E3F3E" w:rsidRPr="009F6E4B" w:rsidRDefault="007E3F3E" w:rsidP="007E3F3E">
      <w:pPr>
        <w:spacing w:after="0"/>
        <w:jc w:val="both"/>
        <w:rPr>
          <w:rFonts w:cs="Calibri"/>
          <w:b/>
          <w:sz w:val="20"/>
          <w:szCs w:val="20"/>
        </w:rPr>
      </w:pPr>
      <w:r w:rsidRPr="009F6E4B">
        <w:rPr>
          <w:rFonts w:eastAsia="Times New Roman" w:cs="Arial"/>
          <w:sz w:val="20"/>
          <w:szCs w:val="20"/>
        </w:rPr>
        <w:t>Esta nota no le aplica a este municipio.</w:t>
      </w:r>
    </w:p>
    <w:p w14:paraId="02FC60EF" w14:textId="77777777" w:rsidR="007E3F3E" w:rsidRPr="009F6E4B" w:rsidRDefault="007E3F3E" w:rsidP="00CB41C4">
      <w:pPr>
        <w:tabs>
          <w:tab w:val="left" w:leader="underscore" w:pos="9639"/>
        </w:tabs>
        <w:spacing w:after="0" w:line="240" w:lineRule="auto"/>
        <w:jc w:val="both"/>
        <w:rPr>
          <w:rFonts w:cs="Calibri"/>
          <w:sz w:val="20"/>
          <w:szCs w:val="20"/>
        </w:rPr>
      </w:pPr>
    </w:p>
    <w:p w14:paraId="7025E7E0" w14:textId="4C87F38F" w:rsidR="007D1E76" w:rsidRPr="009F6E4B" w:rsidRDefault="007F699D" w:rsidP="000C3365">
      <w:pPr>
        <w:pStyle w:val="Ttulo2"/>
        <w:rPr>
          <w:rFonts w:cs="Calibri"/>
          <w:b/>
          <w:sz w:val="20"/>
          <w:szCs w:val="20"/>
        </w:rPr>
      </w:pPr>
      <w:bookmarkStart w:id="7" w:name="_Toc235093872"/>
      <w:r w:rsidRPr="009F6E4B">
        <w:rPr>
          <w:rFonts w:asciiTheme="minorHAnsi" w:hAnsiTheme="minorHAnsi" w:cstheme="minorHAnsi"/>
          <w:b/>
          <w:color w:val="auto"/>
          <w:sz w:val="20"/>
          <w:szCs w:val="20"/>
        </w:rPr>
        <w:t>5</w:t>
      </w:r>
      <w:r w:rsidR="007D1E76" w:rsidRPr="009F6E4B">
        <w:rPr>
          <w:rFonts w:asciiTheme="minorHAnsi" w:hAnsiTheme="minorHAnsi" w:cstheme="minorHAnsi"/>
          <w:b/>
          <w:color w:val="auto"/>
          <w:sz w:val="20"/>
          <w:szCs w:val="20"/>
        </w:rPr>
        <w:t>. Políticas de</w:t>
      </w:r>
      <w:r w:rsidR="00E00323" w:rsidRPr="009F6E4B">
        <w:rPr>
          <w:rFonts w:asciiTheme="minorHAnsi" w:hAnsiTheme="minorHAnsi" w:cstheme="minorHAnsi"/>
          <w:b/>
          <w:color w:val="auto"/>
          <w:sz w:val="20"/>
          <w:szCs w:val="20"/>
        </w:rPr>
        <w:t xml:space="preserve"> Contabilidad Significativas:</w:t>
      </w:r>
      <w:bookmarkEnd w:id="7"/>
    </w:p>
    <w:p w14:paraId="6E171C3A" w14:textId="77777777" w:rsidR="006A65AB" w:rsidRPr="009F6E4B" w:rsidRDefault="006A65AB" w:rsidP="00AF4375">
      <w:pPr>
        <w:tabs>
          <w:tab w:val="left" w:leader="underscore" w:pos="9639"/>
        </w:tabs>
        <w:spacing w:after="0" w:line="240" w:lineRule="auto"/>
        <w:jc w:val="both"/>
        <w:rPr>
          <w:rFonts w:cs="Calibri"/>
          <w:sz w:val="20"/>
          <w:szCs w:val="20"/>
        </w:rPr>
      </w:pPr>
    </w:p>
    <w:p w14:paraId="685C2AC3" w14:textId="1CBBDCEC" w:rsidR="00AF4375" w:rsidRPr="009F6E4B" w:rsidRDefault="00AF4375" w:rsidP="00AF4375">
      <w:pPr>
        <w:tabs>
          <w:tab w:val="left" w:leader="underscore" w:pos="9639"/>
        </w:tabs>
        <w:spacing w:after="0" w:line="240" w:lineRule="auto"/>
        <w:jc w:val="both"/>
        <w:rPr>
          <w:rFonts w:cs="Calibri"/>
          <w:sz w:val="20"/>
          <w:szCs w:val="20"/>
        </w:rPr>
      </w:pPr>
      <w:r w:rsidRPr="009F6E4B">
        <w:rPr>
          <w:rFonts w:cs="Calibri"/>
          <w:sz w:val="20"/>
          <w:szCs w:val="20"/>
        </w:rPr>
        <w:t xml:space="preserve">Son los principios, bases, reglas y procedimientos específicos adoptados por el ente público en la elaboración y presentación de sus estados financieros. </w:t>
      </w:r>
    </w:p>
    <w:p w14:paraId="0DFB7903" w14:textId="77777777" w:rsidR="006A65AB" w:rsidRPr="009F6E4B" w:rsidRDefault="006A65AB" w:rsidP="00AF4375">
      <w:pPr>
        <w:tabs>
          <w:tab w:val="left" w:leader="underscore" w:pos="9639"/>
        </w:tabs>
        <w:spacing w:after="0" w:line="240" w:lineRule="auto"/>
        <w:jc w:val="both"/>
        <w:rPr>
          <w:rFonts w:cs="Calibri"/>
          <w:sz w:val="20"/>
          <w:szCs w:val="20"/>
        </w:rPr>
      </w:pPr>
    </w:p>
    <w:p w14:paraId="793D8065" w14:textId="32E17174" w:rsidR="007D1E76" w:rsidRPr="009F6E4B" w:rsidRDefault="00AF4375" w:rsidP="00AF4375">
      <w:pPr>
        <w:tabs>
          <w:tab w:val="left" w:leader="underscore" w:pos="9639"/>
        </w:tabs>
        <w:spacing w:after="0" w:line="240" w:lineRule="auto"/>
        <w:jc w:val="both"/>
        <w:rPr>
          <w:rFonts w:cs="Calibri"/>
          <w:sz w:val="20"/>
          <w:szCs w:val="20"/>
        </w:rPr>
      </w:pPr>
      <w:r w:rsidRPr="009F6E4B">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sobre:</w:t>
      </w:r>
    </w:p>
    <w:p w14:paraId="3A8D7951" w14:textId="77777777" w:rsidR="007D1E76" w:rsidRPr="009F6E4B" w:rsidRDefault="007D1E76" w:rsidP="00CB41C4">
      <w:pPr>
        <w:tabs>
          <w:tab w:val="left" w:leader="underscore" w:pos="9639"/>
        </w:tabs>
        <w:spacing w:after="0" w:line="240" w:lineRule="auto"/>
        <w:jc w:val="both"/>
        <w:rPr>
          <w:rFonts w:cs="Calibri"/>
          <w:sz w:val="20"/>
          <w:szCs w:val="20"/>
        </w:rPr>
      </w:pPr>
    </w:p>
    <w:p w14:paraId="6073F87B" w14:textId="088E4F59"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a) </w:t>
      </w:r>
      <w:r w:rsidR="00FC1AE8" w:rsidRPr="009F6E4B">
        <w:rPr>
          <w:rFonts w:cs="Calibri"/>
          <w:b/>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9F6E4B">
        <w:rPr>
          <w:rFonts w:cs="Calibri"/>
          <w:b/>
          <w:sz w:val="20"/>
          <w:szCs w:val="20"/>
        </w:rPr>
        <w:t>:</w:t>
      </w:r>
    </w:p>
    <w:p w14:paraId="2923F96E" w14:textId="3069B213" w:rsidR="007E3F3E" w:rsidRPr="00A01636" w:rsidRDefault="007E3F3E" w:rsidP="007E3F3E">
      <w:pPr>
        <w:spacing w:after="0"/>
        <w:jc w:val="both"/>
        <w:rPr>
          <w:rFonts w:eastAsia="Times New Roman" w:cs="Arial"/>
          <w:sz w:val="20"/>
          <w:szCs w:val="20"/>
          <w:highlight w:val="yellow"/>
        </w:rPr>
      </w:pPr>
    </w:p>
    <w:p w14:paraId="5C838536" w14:textId="454ECD45" w:rsidR="003272F0" w:rsidRPr="008D274C" w:rsidRDefault="008D274C" w:rsidP="008D274C">
      <w:pPr>
        <w:spacing w:after="0"/>
        <w:jc w:val="both"/>
        <w:rPr>
          <w:rFonts w:eastAsia="Times New Roman" w:cs="Arial"/>
          <w:sz w:val="20"/>
          <w:szCs w:val="20"/>
        </w:rPr>
      </w:pPr>
      <w:r w:rsidRPr="008D274C">
        <w:rPr>
          <w:rFonts w:eastAsia="Times New Roman" w:cs="Arial"/>
          <w:sz w:val="20"/>
          <w:szCs w:val="20"/>
        </w:rPr>
        <w:t>Se actualizo el valor de los Bienes inmuebles en base a los avalúos catastrales.</w:t>
      </w:r>
    </w:p>
    <w:p w14:paraId="7B25AE9F" w14:textId="77777777" w:rsidR="008D274C" w:rsidRPr="009F6E4B" w:rsidRDefault="008D274C" w:rsidP="00CB41C4">
      <w:pPr>
        <w:tabs>
          <w:tab w:val="left" w:leader="underscore" w:pos="9639"/>
        </w:tabs>
        <w:spacing w:after="0" w:line="240" w:lineRule="auto"/>
        <w:jc w:val="both"/>
        <w:rPr>
          <w:rFonts w:cs="Calibri"/>
          <w:sz w:val="20"/>
          <w:szCs w:val="20"/>
        </w:rPr>
      </w:pPr>
    </w:p>
    <w:p w14:paraId="3D8017C2" w14:textId="13DA86EE"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b) </w:t>
      </w:r>
      <w:r w:rsidR="001C710C" w:rsidRPr="009F6E4B">
        <w:rPr>
          <w:rFonts w:cs="Calibri"/>
          <w:b/>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9F6E4B">
        <w:rPr>
          <w:rFonts w:cs="Calibri"/>
          <w:b/>
          <w:sz w:val="20"/>
          <w:szCs w:val="20"/>
        </w:rPr>
        <w:t>:</w:t>
      </w:r>
    </w:p>
    <w:p w14:paraId="35FCED94" w14:textId="77777777" w:rsidR="007D1E76" w:rsidRPr="009F6E4B" w:rsidRDefault="007D1E76" w:rsidP="00CB41C4">
      <w:pPr>
        <w:tabs>
          <w:tab w:val="left" w:leader="underscore" w:pos="9639"/>
        </w:tabs>
        <w:spacing w:after="0" w:line="240" w:lineRule="auto"/>
        <w:jc w:val="both"/>
        <w:rPr>
          <w:rFonts w:cs="Calibri"/>
          <w:sz w:val="20"/>
          <w:szCs w:val="20"/>
        </w:rPr>
      </w:pPr>
    </w:p>
    <w:p w14:paraId="6CFDB50C" w14:textId="77777777" w:rsidR="007E3F3E" w:rsidRPr="009F6E4B" w:rsidRDefault="007E3F3E" w:rsidP="007E3F3E">
      <w:pPr>
        <w:spacing w:after="0"/>
        <w:jc w:val="both"/>
        <w:rPr>
          <w:rFonts w:cs="Calibri"/>
          <w:sz w:val="20"/>
          <w:szCs w:val="20"/>
        </w:rPr>
      </w:pPr>
      <w:r w:rsidRPr="009F6E4B">
        <w:rPr>
          <w:rFonts w:eastAsia="Times New Roman" w:cs="Arial"/>
          <w:sz w:val="20"/>
          <w:szCs w:val="20"/>
        </w:rPr>
        <w:t>Al periodo no se han realizado operaciones en el extranjero.</w:t>
      </w:r>
    </w:p>
    <w:p w14:paraId="4FB1A46C" w14:textId="77777777" w:rsidR="007E3F3E" w:rsidRPr="009F6E4B" w:rsidRDefault="007E3F3E" w:rsidP="00CB41C4">
      <w:pPr>
        <w:tabs>
          <w:tab w:val="left" w:leader="underscore" w:pos="9639"/>
        </w:tabs>
        <w:spacing w:after="0" w:line="240" w:lineRule="auto"/>
        <w:jc w:val="both"/>
        <w:rPr>
          <w:rFonts w:cs="Calibri"/>
          <w:sz w:val="20"/>
          <w:szCs w:val="20"/>
        </w:rPr>
      </w:pPr>
    </w:p>
    <w:p w14:paraId="433324F3" w14:textId="626DBDA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c) </w:t>
      </w:r>
      <w:r w:rsidR="00E9132F" w:rsidRPr="009F6E4B">
        <w:rPr>
          <w:rFonts w:cs="Calibri"/>
          <w:b/>
          <w:sz w:val="20"/>
          <w:szCs w:val="20"/>
        </w:rPr>
        <w:t>Método de valuación de la inversión en acciones de Compañías subsidiarias no consolidadas y asociadas</w:t>
      </w:r>
      <w:r w:rsidRPr="009F6E4B">
        <w:rPr>
          <w:rFonts w:cs="Calibri"/>
          <w:b/>
          <w:sz w:val="20"/>
          <w:szCs w:val="20"/>
        </w:rPr>
        <w:t>:</w:t>
      </w:r>
    </w:p>
    <w:p w14:paraId="5C178A30" w14:textId="77777777" w:rsidR="007E3F3E" w:rsidRPr="009F6E4B" w:rsidRDefault="007E3F3E" w:rsidP="00CB41C4">
      <w:pPr>
        <w:tabs>
          <w:tab w:val="left" w:leader="underscore" w:pos="9639"/>
        </w:tabs>
        <w:spacing w:after="0" w:line="240" w:lineRule="auto"/>
        <w:jc w:val="both"/>
        <w:rPr>
          <w:rFonts w:cs="Calibri"/>
          <w:sz w:val="20"/>
          <w:szCs w:val="20"/>
        </w:rPr>
      </w:pPr>
    </w:p>
    <w:p w14:paraId="0E1D44F5" w14:textId="3F0E3A12" w:rsidR="007E3F3E" w:rsidRPr="009F6E4B" w:rsidRDefault="007E3F3E" w:rsidP="00CB41C4">
      <w:pPr>
        <w:tabs>
          <w:tab w:val="left" w:leader="underscore" w:pos="9639"/>
        </w:tabs>
        <w:spacing w:after="0" w:line="240" w:lineRule="auto"/>
        <w:jc w:val="both"/>
        <w:rPr>
          <w:rFonts w:eastAsia="Times New Roman" w:cs="Arial"/>
          <w:sz w:val="20"/>
          <w:szCs w:val="20"/>
        </w:rPr>
      </w:pPr>
      <w:r w:rsidRPr="009F6E4B">
        <w:rPr>
          <w:rFonts w:eastAsia="Times New Roman" w:cs="Arial"/>
          <w:sz w:val="20"/>
          <w:szCs w:val="20"/>
        </w:rPr>
        <w:lastRenderedPageBreak/>
        <w:t>Al periodo no se tienen inversiones en acciones de Compañías subsidiarias no consolidadas y asociadas.</w:t>
      </w:r>
    </w:p>
    <w:p w14:paraId="1FD69610" w14:textId="77777777" w:rsidR="007E3F3E" w:rsidRPr="009F6E4B" w:rsidRDefault="007E3F3E" w:rsidP="00CB41C4">
      <w:pPr>
        <w:tabs>
          <w:tab w:val="left" w:leader="underscore" w:pos="9639"/>
        </w:tabs>
        <w:spacing w:after="0" w:line="240" w:lineRule="auto"/>
        <w:jc w:val="both"/>
        <w:rPr>
          <w:rFonts w:cs="Calibri"/>
          <w:sz w:val="20"/>
          <w:szCs w:val="20"/>
        </w:rPr>
      </w:pPr>
    </w:p>
    <w:p w14:paraId="7AB12262"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d) Sistema y método de valuación de inventarios y costo de lo vendido:</w:t>
      </w:r>
    </w:p>
    <w:p w14:paraId="0B282127" w14:textId="77777777" w:rsidR="007D1E76" w:rsidRPr="009F6E4B" w:rsidRDefault="007D1E76" w:rsidP="00CB41C4">
      <w:pPr>
        <w:tabs>
          <w:tab w:val="left" w:leader="underscore" w:pos="9639"/>
        </w:tabs>
        <w:spacing w:after="0" w:line="240" w:lineRule="auto"/>
        <w:jc w:val="both"/>
        <w:rPr>
          <w:rFonts w:cs="Calibri"/>
          <w:sz w:val="20"/>
          <w:szCs w:val="20"/>
        </w:rPr>
      </w:pPr>
    </w:p>
    <w:p w14:paraId="0B4FE720" w14:textId="77777777" w:rsidR="007E3F3E" w:rsidRPr="009F6E4B" w:rsidRDefault="007E3F3E" w:rsidP="007E3F3E">
      <w:pPr>
        <w:spacing w:after="0"/>
        <w:jc w:val="both"/>
        <w:rPr>
          <w:rFonts w:cs="Calibri"/>
          <w:sz w:val="20"/>
          <w:szCs w:val="20"/>
        </w:rPr>
      </w:pPr>
      <w:r w:rsidRPr="009F6E4B">
        <w:rPr>
          <w:rFonts w:eastAsia="Times New Roman" w:cs="Arial"/>
          <w:sz w:val="20"/>
          <w:szCs w:val="20"/>
        </w:rPr>
        <w:t>Al periodo no se cuenta con inventario de mercancías para venta, por lo que no se tiene un método de valuación y costo de lo vendido</w:t>
      </w:r>
      <w:r w:rsidRPr="009F6E4B">
        <w:rPr>
          <w:rFonts w:ascii="Arial" w:hAnsi="Arial" w:cs="Arial"/>
          <w:sz w:val="20"/>
          <w:szCs w:val="20"/>
        </w:rPr>
        <w:t>.</w:t>
      </w:r>
    </w:p>
    <w:p w14:paraId="1B6EF8EA" w14:textId="77777777" w:rsidR="007E3F3E" w:rsidRPr="009F6E4B" w:rsidRDefault="007E3F3E" w:rsidP="00CB41C4">
      <w:pPr>
        <w:tabs>
          <w:tab w:val="left" w:leader="underscore" w:pos="9639"/>
        </w:tabs>
        <w:spacing w:after="0" w:line="240" w:lineRule="auto"/>
        <w:jc w:val="both"/>
        <w:rPr>
          <w:rFonts w:cs="Calibri"/>
          <w:sz w:val="20"/>
          <w:szCs w:val="20"/>
        </w:rPr>
      </w:pPr>
    </w:p>
    <w:p w14:paraId="1D8C904A"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e) Beneficios a empleados: revelar el cálculo de la reserva actuarial, valor presente de los ingresos esperados comparado con el valor presente de la estimación de gastos tanto de los beneficiarios actuales como futuros:</w:t>
      </w:r>
    </w:p>
    <w:p w14:paraId="6636D845" w14:textId="77777777" w:rsidR="007D1E76" w:rsidRPr="009F6E4B" w:rsidRDefault="007D1E76" w:rsidP="00CB41C4">
      <w:pPr>
        <w:tabs>
          <w:tab w:val="left" w:leader="underscore" w:pos="9639"/>
        </w:tabs>
        <w:spacing w:after="0" w:line="240" w:lineRule="auto"/>
        <w:jc w:val="both"/>
        <w:rPr>
          <w:rFonts w:cs="Calibri"/>
          <w:sz w:val="20"/>
          <w:szCs w:val="20"/>
        </w:rPr>
      </w:pPr>
    </w:p>
    <w:p w14:paraId="696D7C53" w14:textId="77777777" w:rsidR="00761960" w:rsidRPr="009F6E4B" w:rsidRDefault="00761960" w:rsidP="00761960">
      <w:pPr>
        <w:spacing w:after="0"/>
        <w:jc w:val="both"/>
        <w:rPr>
          <w:rFonts w:cs="Calibri"/>
          <w:b/>
          <w:bCs/>
          <w:sz w:val="20"/>
          <w:szCs w:val="20"/>
        </w:rPr>
      </w:pPr>
      <w:r w:rsidRPr="009F6E4B">
        <w:rPr>
          <w:rFonts w:eastAsia="Times New Roman" w:cs="Arial"/>
          <w:b/>
          <w:bCs/>
          <w:sz w:val="20"/>
          <w:szCs w:val="20"/>
        </w:rPr>
        <w:t>Al periodo no se tienen beneficios para empleados en cuestión de reserva actuarial.</w:t>
      </w:r>
    </w:p>
    <w:p w14:paraId="284767AD" w14:textId="77777777" w:rsidR="00761960" w:rsidRPr="009F6E4B" w:rsidRDefault="00761960" w:rsidP="00CB41C4">
      <w:pPr>
        <w:tabs>
          <w:tab w:val="left" w:leader="underscore" w:pos="9639"/>
        </w:tabs>
        <w:spacing w:after="0" w:line="240" w:lineRule="auto"/>
        <w:jc w:val="both"/>
        <w:rPr>
          <w:rFonts w:cs="Calibri"/>
          <w:sz w:val="20"/>
          <w:szCs w:val="20"/>
        </w:rPr>
      </w:pPr>
    </w:p>
    <w:p w14:paraId="6113C381"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f)</w:t>
      </w:r>
      <w:r w:rsidRPr="009F6E4B">
        <w:rPr>
          <w:rFonts w:cs="Calibri"/>
          <w:sz w:val="20"/>
          <w:szCs w:val="20"/>
        </w:rPr>
        <w:t xml:space="preserve"> Provisiones: objetivo de su creación, monto y plazo:</w:t>
      </w:r>
    </w:p>
    <w:p w14:paraId="0AB44A38" w14:textId="77777777" w:rsidR="007D1E76" w:rsidRPr="009F6E4B" w:rsidRDefault="007D1E76" w:rsidP="00CB41C4">
      <w:pPr>
        <w:tabs>
          <w:tab w:val="left" w:leader="underscore" w:pos="9639"/>
        </w:tabs>
        <w:spacing w:after="0" w:line="240" w:lineRule="auto"/>
        <w:jc w:val="both"/>
        <w:rPr>
          <w:rFonts w:cs="Calibri"/>
          <w:sz w:val="20"/>
          <w:szCs w:val="20"/>
        </w:rPr>
      </w:pPr>
    </w:p>
    <w:p w14:paraId="2D74496A" w14:textId="77777777" w:rsidR="00761960" w:rsidRPr="009F6E4B" w:rsidRDefault="00761960" w:rsidP="00761960">
      <w:pPr>
        <w:spacing w:after="0"/>
        <w:jc w:val="both"/>
        <w:rPr>
          <w:rFonts w:cs="Calibri"/>
          <w:sz w:val="20"/>
          <w:szCs w:val="20"/>
        </w:rPr>
      </w:pPr>
      <w:r w:rsidRPr="009F6E4B">
        <w:rPr>
          <w:rFonts w:eastAsia="Times New Roman" w:cs="Arial"/>
          <w:sz w:val="20"/>
          <w:szCs w:val="20"/>
        </w:rPr>
        <w:t>Al periodo contablemente no se tienen provisiones.</w:t>
      </w:r>
    </w:p>
    <w:p w14:paraId="67BF357F" w14:textId="77777777" w:rsidR="00761960" w:rsidRPr="009F6E4B" w:rsidRDefault="00761960" w:rsidP="00CB41C4">
      <w:pPr>
        <w:tabs>
          <w:tab w:val="left" w:leader="underscore" w:pos="9639"/>
        </w:tabs>
        <w:spacing w:after="0" w:line="240" w:lineRule="auto"/>
        <w:jc w:val="both"/>
        <w:rPr>
          <w:rFonts w:cs="Calibri"/>
          <w:sz w:val="20"/>
          <w:szCs w:val="20"/>
        </w:rPr>
      </w:pPr>
    </w:p>
    <w:p w14:paraId="4190001D"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g) Reservas: objetivo de su creación, monto y plazo:</w:t>
      </w:r>
    </w:p>
    <w:p w14:paraId="48187B92" w14:textId="77777777" w:rsidR="007D1E76" w:rsidRPr="009F6E4B" w:rsidRDefault="007D1E76" w:rsidP="00CB41C4">
      <w:pPr>
        <w:tabs>
          <w:tab w:val="left" w:leader="underscore" w:pos="9639"/>
        </w:tabs>
        <w:spacing w:after="0" w:line="240" w:lineRule="auto"/>
        <w:jc w:val="both"/>
        <w:rPr>
          <w:rFonts w:cs="Calibri"/>
          <w:sz w:val="20"/>
          <w:szCs w:val="20"/>
        </w:rPr>
      </w:pPr>
    </w:p>
    <w:p w14:paraId="10680175" w14:textId="77777777" w:rsidR="00761960" w:rsidRPr="009F6E4B" w:rsidRDefault="00761960" w:rsidP="00761960">
      <w:pPr>
        <w:spacing w:after="0"/>
        <w:jc w:val="both"/>
        <w:rPr>
          <w:rFonts w:cs="Calibri"/>
          <w:sz w:val="20"/>
          <w:szCs w:val="20"/>
        </w:rPr>
      </w:pPr>
      <w:r w:rsidRPr="009F6E4B">
        <w:rPr>
          <w:rFonts w:eastAsia="Times New Roman" w:cs="Arial"/>
          <w:sz w:val="20"/>
          <w:szCs w:val="20"/>
        </w:rPr>
        <w:t>Al periodo contablemente no se tienen reservas.</w:t>
      </w:r>
    </w:p>
    <w:p w14:paraId="0AC70719" w14:textId="77777777" w:rsidR="00761960" w:rsidRPr="009F6E4B" w:rsidRDefault="00761960" w:rsidP="00CB41C4">
      <w:pPr>
        <w:tabs>
          <w:tab w:val="left" w:leader="underscore" w:pos="9639"/>
        </w:tabs>
        <w:spacing w:after="0" w:line="240" w:lineRule="auto"/>
        <w:jc w:val="both"/>
        <w:rPr>
          <w:rFonts w:cs="Calibri"/>
          <w:sz w:val="20"/>
          <w:szCs w:val="20"/>
        </w:rPr>
      </w:pPr>
    </w:p>
    <w:p w14:paraId="6E497DBB"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h) Cambios en políticas contables y corrección de errores junto con la revelación de los efectos que se tendrá en la información financiera del ente público, ya sea retrospectivos o prospectivos:</w:t>
      </w:r>
    </w:p>
    <w:p w14:paraId="2B6668A3" w14:textId="77777777" w:rsidR="007D1E76" w:rsidRPr="009F6E4B" w:rsidRDefault="007D1E76" w:rsidP="00CB41C4">
      <w:pPr>
        <w:tabs>
          <w:tab w:val="left" w:leader="underscore" w:pos="9639"/>
        </w:tabs>
        <w:spacing w:after="0" w:line="240" w:lineRule="auto"/>
        <w:jc w:val="both"/>
        <w:rPr>
          <w:rFonts w:cs="Calibri"/>
          <w:sz w:val="20"/>
          <w:szCs w:val="20"/>
        </w:rPr>
      </w:pPr>
    </w:p>
    <w:p w14:paraId="4AD60C8C" w14:textId="55ADDAA0" w:rsidR="006A65AB" w:rsidRPr="00B61F45" w:rsidRDefault="00761960" w:rsidP="00B61F45">
      <w:pPr>
        <w:spacing w:after="0"/>
        <w:jc w:val="both"/>
        <w:rPr>
          <w:rFonts w:cs="Calibri"/>
          <w:sz w:val="20"/>
          <w:szCs w:val="20"/>
        </w:rPr>
      </w:pPr>
      <w:r w:rsidRPr="009F6E4B">
        <w:rPr>
          <w:rFonts w:eastAsia="Times New Roman" w:cs="Arial"/>
          <w:sz w:val="20"/>
          <w:szCs w:val="20"/>
        </w:rPr>
        <w:t>Los cambios en políticas contables que se llevaron a cabo en este ente público para la emisión de información financiera, fueron de acuerdo la Ley General de Contabilidad Gubernamental y la Normatividad vigente emitida por el CONAC hasta el periodo que se informa.</w:t>
      </w:r>
    </w:p>
    <w:p w14:paraId="3A6A6277" w14:textId="77777777" w:rsidR="006A65AB" w:rsidRPr="009F6E4B" w:rsidRDefault="006A65AB" w:rsidP="00CB41C4">
      <w:pPr>
        <w:tabs>
          <w:tab w:val="left" w:leader="underscore" w:pos="9639"/>
        </w:tabs>
        <w:spacing w:after="0" w:line="240" w:lineRule="auto"/>
        <w:jc w:val="both"/>
        <w:rPr>
          <w:rFonts w:cs="Calibri"/>
          <w:b/>
          <w:sz w:val="20"/>
          <w:szCs w:val="20"/>
        </w:rPr>
      </w:pPr>
    </w:p>
    <w:p w14:paraId="12C8FA9A" w14:textId="10AC3B44"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i) Reclasificaciones: Se deben revelar todos aquellos movimientos entre cuentas por efectos de cambios en los tipos de operaciones:</w:t>
      </w:r>
    </w:p>
    <w:p w14:paraId="5B964C83" w14:textId="77777777" w:rsidR="00761960" w:rsidRPr="009F6E4B" w:rsidRDefault="00761960" w:rsidP="00761960">
      <w:pPr>
        <w:spacing w:after="0"/>
        <w:jc w:val="both"/>
        <w:rPr>
          <w:rFonts w:eastAsia="Times New Roman" w:cs="Arial"/>
          <w:sz w:val="20"/>
          <w:szCs w:val="20"/>
        </w:rPr>
      </w:pPr>
    </w:p>
    <w:p w14:paraId="488619BD" w14:textId="77777777" w:rsidR="00761960" w:rsidRPr="009F6E4B" w:rsidRDefault="00761960" w:rsidP="00761960">
      <w:pPr>
        <w:spacing w:after="0"/>
        <w:jc w:val="both"/>
        <w:rPr>
          <w:rFonts w:cs="Calibri"/>
          <w:sz w:val="20"/>
          <w:szCs w:val="20"/>
        </w:rPr>
      </w:pPr>
      <w:r w:rsidRPr="009F6E4B">
        <w:rPr>
          <w:rFonts w:eastAsia="Times New Roman" w:cs="Arial"/>
          <w:sz w:val="20"/>
          <w:szCs w:val="20"/>
        </w:rPr>
        <w:t>Las reclasificaciones realizadas en el periodo son reclasificaciones contables que no efectúan cambios en los tipos de operación.</w:t>
      </w:r>
    </w:p>
    <w:p w14:paraId="6E29C8B6" w14:textId="77777777" w:rsidR="007D1E76" w:rsidRPr="009F6E4B" w:rsidRDefault="007D1E76" w:rsidP="00CB41C4">
      <w:pPr>
        <w:tabs>
          <w:tab w:val="left" w:leader="underscore" w:pos="9639"/>
        </w:tabs>
        <w:spacing w:after="0" w:line="240" w:lineRule="auto"/>
        <w:jc w:val="both"/>
        <w:rPr>
          <w:rFonts w:cs="Calibri"/>
          <w:sz w:val="20"/>
          <w:szCs w:val="20"/>
        </w:rPr>
      </w:pPr>
    </w:p>
    <w:p w14:paraId="5405EF84"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j) Depuración y cancelación de saldos:</w:t>
      </w:r>
    </w:p>
    <w:p w14:paraId="051C6058" w14:textId="77777777" w:rsidR="00E00323" w:rsidRPr="009F6E4B" w:rsidRDefault="00E00323" w:rsidP="00CB41C4">
      <w:pPr>
        <w:tabs>
          <w:tab w:val="left" w:leader="underscore" w:pos="9639"/>
        </w:tabs>
        <w:spacing w:after="0" w:line="240" w:lineRule="auto"/>
        <w:jc w:val="both"/>
        <w:rPr>
          <w:rFonts w:cs="Calibri"/>
          <w:sz w:val="20"/>
          <w:szCs w:val="20"/>
        </w:rPr>
      </w:pPr>
    </w:p>
    <w:p w14:paraId="649A90E8" w14:textId="77777777" w:rsidR="00761960" w:rsidRPr="009F6E4B" w:rsidRDefault="00761960" w:rsidP="00761960">
      <w:pPr>
        <w:spacing w:after="0"/>
        <w:jc w:val="both"/>
        <w:rPr>
          <w:rFonts w:cs="Calibri"/>
          <w:sz w:val="20"/>
          <w:szCs w:val="20"/>
        </w:rPr>
      </w:pPr>
      <w:r w:rsidRPr="009F6E4B">
        <w:rPr>
          <w:rFonts w:eastAsia="Times New Roman" w:cs="Arial"/>
          <w:sz w:val="20"/>
          <w:szCs w:val="20"/>
        </w:rPr>
        <w:t>Al periodo no se han realizado depuraciones de saldos.</w:t>
      </w:r>
    </w:p>
    <w:p w14:paraId="5E18484D" w14:textId="77777777" w:rsidR="00761960" w:rsidRPr="009F6E4B" w:rsidRDefault="00761960" w:rsidP="00CB41C4">
      <w:pPr>
        <w:tabs>
          <w:tab w:val="left" w:leader="underscore" w:pos="9639"/>
        </w:tabs>
        <w:spacing w:after="0" w:line="240" w:lineRule="auto"/>
        <w:jc w:val="both"/>
        <w:rPr>
          <w:rFonts w:cs="Calibri"/>
          <w:sz w:val="20"/>
          <w:szCs w:val="20"/>
        </w:rPr>
      </w:pPr>
    </w:p>
    <w:p w14:paraId="2CA8BAC1" w14:textId="16AB8AA7" w:rsidR="007D1E76" w:rsidRPr="009F6E4B" w:rsidRDefault="003E6C64" w:rsidP="000C3365">
      <w:pPr>
        <w:pStyle w:val="Ttulo2"/>
        <w:rPr>
          <w:rFonts w:asciiTheme="minorHAnsi" w:hAnsiTheme="minorHAnsi" w:cstheme="minorHAnsi"/>
          <w:b/>
          <w:color w:val="auto"/>
          <w:sz w:val="20"/>
          <w:szCs w:val="20"/>
        </w:rPr>
      </w:pPr>
      <w:bookmarkStart w:id="8" w:name="_Toc235093873"/>
      <w:r w:rsidRPr="009F6E4B">
        <w:rPr>
          <w:rFonts w:asciiTheme="minorHAnsi" w:hAnsiTheme="minorHAnsi" w:cstheme="minorHAnsi"/>
          <w:b/>
          <w:color w:val="auto"/>
          <w:sz w:val="20"/>
          <w:szCs w:val="20"/>
        </w:rPr>
        <w:lastRenderedPageBreak/>
        <w:t>6</w:t>
      </w:r>
      <w:r w:rsidR="007D1E76" w:rsidRPr="009F6E4B">
        <w:rPr>
          <w:rFonts w:asciiTheme="minorHAnsi" w:hAnsiTheme="minorHAnsi" w:cstheme="minorHAnsi"/>
          <w:b/>
          <w:color w:val="auto"/>
          <w:sz w:val="20"/>
          <w:szCs w:val="20"/>
        </w:rPr>
        <w:t>. Posición en Moneda Extranjera y Pro</w:t>
      </w:r>
      <w:r w:rsidR="00E00323" w:rsidRPr="009F6E4B">
        <w:rPr>
          <w:rFonts w:asciiTheme="minorHAnsi" w:hAnsiTheme="minorHAnsi" w:cstheme="minorHAnsi"/>
          <w:b/>
          <w:color w:val="auto"/>
          <w:sz w:val="20"/>
          <w:szCs w:val="20"/>
        </w:rPr>
        <w:t>tección por Riesgo Cambiario:</w:t>
      </w:r>
      <w:bookmarkEnd w:id="8"/>
    </w:p>
    <w:p w14:paraId="60114D16" w14:textId="77777777" w:rsidR="007D1E76" w:rsidRPr="009F6E4B" w:rsidRDefault="007D1E76" w:rsidP="00CB41C4">
      <w:pPr>
        <w:tabs>
          <w:tab w:val="left" w:leader="underscore" w:pos="9639"/>
        </w:tabs>
        <w:spacing w:after="0" w:line="240" w:lineRule="auto"/>
        <w:jc w:val="both"/>
        <w:rPr>
          <w:rFonts w:cs="Calibri"/>
          <w:sz w:val="20"/>
          <w:szCs w:val="20"/>
        </w:rPr>
      </w:pPr>
    </w:p>
    <w:p w14:paraId="12C73011"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sobre:</w:t>
      </w:r>
    </w:p>
    <w:p w14:paraId="7E8BC54D" w14:textId="77777777" w:rsidR="007D1E76" w:rsidRPr="009F6E4B" w:rsidRDefault="007D1E76" w:rsidP="00CB41C4">
      <w:pPr>
        <w:tabs>
          <w:tab w:val="left" w:leader="underscore" w:pos="9639"/>
        </w:tabs>
        <w:spacing w:after="0" w:line="240" w:lineRule="auto"/>
        <w:jc w:val="both"/>
        <w:rPr>
          <w:rFonts w:cs="Calibri"/>
          <w:sz w:val="20"/>
          <w:szCs w:val="20"/>
        </w:rPr>
      </w:pPr>
    </w:p>
    <w:p w14:paraId="531D25F7"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a) Activos en moneda extranjera:</w:t>
      </w:r>
    </w:p>
    <w:p w14:paraId="43F08C55" w14:textId="77777777" w:rsidR="007D1E76" w:rsidRPr="009F6E4B" w:rsidRDefault="007D1E76" w:rsidP="00CB41C4">
      <w:pPr>
        <w:tabs>
          <w:tab w:val="left" w:leader="underscore" w:pos="9639"/>
        </w:tabs>
        <w:spacing w:after="0" w:line="240" w:lineRule="auto"/>
        <w:jc w:val="both"/>
        <w:rPr>
          <w:rFonts w:cs="Calibri"/>
          <w:sz w:val="20"/>
          <w:szCs w:val="20"/>
        </w:rPr>
      </w:pPr>
    </w:p>
    <w:p w14:paraId="71CEB671" w14:textId="77777777" w:rsidR="001A004E" w:rsidRPr="009F6E4B" w:rsidRDefault="001A004E" w:rsidP="001A004E">
      <w:pPr>
        <w:spacing w:after="0"/>
        <w:jc w:val="both"/>
        <w:rPr>
          <w:rFonts w:cs="Calibri"/>
          <w:sz w:val="20"/>
          <w:szCs w:val="20"/>
        </w:rPr>
      </w:pPr>
      <w:r w:rsidRPr="009F6E4B">
        <w:rPr>
          <w:rFonts w:eastAsia="Times New Roman" w:cs="Arial"/>
          <w:sz w:val="20"/>
          <w:szCs w:val="20"/>
        </w:rPr>
        <w:t>No se tienen activos en Moneda Extranjera</w:t>
      </w:r>
    </w:p>
    <w:p w14:paraId="688F6192" w14:textId="77777777" w:rsidR="001A004E" w:rsidRPr="009F6E4B" w:rsidRDefault="001A004E" w:rsidP="00CB41C4">
      <w:pPr>
        <w:tabs>
          <w:tab w:val="left" w:leader="underscore" w:pos="9639"/>
        </w:tabs>
        <w:spacing w:after="0" w:line="240" w:lineRule="auto"/>
        <w:jc w:val="both"/>
        <w:rPr>
          <w:rFonts w:cs="Calibri"/>
          <w:sz w:val="20"/>
          <w:szCs w:val="20"/>
        </w:rPr>
      </w:pPr>
    </w:p>
    <w:p w14:paraId="7E447291"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b) Pasivos en moneda extranjera:</w:t>
      </w:r>
    </w:p>
    <w:p w14:paraId="54FFA38F" w14:textId="77777777" w:rsidR="007D1E76" w:rsidRPr="009F6E4B" w:rsidRDefault="007D1E76" w:rsidP="00CB41C4">
      <w:pPr>
        <w:tabs>
          <w:tab w:val="left" w:leader="underscore" w:pos="9639"/>
        </w:tabs>
        <w:spacing w:after="0" w:line="240" w:lineRule="auto"/>
        <w:jc w:val="both"/>
        <w:rPr>
          <w:rFonts w:cs="Calibri"/>
          <w:sz w:val="20"/>
          <w:szCs w:val="20"/>
        </w:rPr>
      </w:pPr>
    </w:p>
    <w:p w14:paraId="7755F01C" w14:textId="77777777" w:rsidR="001A004E" w:rsidRPr="009F6E4B" w:rsidRDefault="001A004E" w:rsidP="001A004E">
      <w:pPr>
        <w:spacing w:after="0"/>
        <w:jc w:val="both"/>
        <w:rPr>
          <w:rFonts w:cs="Calibri"/>
          <w:sz w:val="20"/>
          <w:szCs w:val="20"/>
        </w:rPr>
      </w:pPr>
      <w:r w:rsidRPr="009F6E4B">
        <w:rPr>
          <w:rFonts w:eastAsia="Times New Roman" w:cs="Arial"/>
          <w:sz w:val="20"/>
          <w:szCs w:val="20"/>
        </w:rPr>
        <w:t>No se tienen pasivos en Moneda Extranjera</w:t>
      </w:r>
    </w:p>
    <w:p w14:paraId="2494B0F8" w14:textId="77777777" w:rsidR="001A004E" w:rsidRPr="009F6E4B" w:rsidRDefault="001A004E" w:rsidP="00CB41C4">
      <w:pPr>
        <w:tabs>
          <w:tab w:val="left" w:leader="underscore" w:pos="9639"/>
        </w:tabs>
        <w:spacing w:after="0" w:line="240" w:lineRule="auto"/>
        <w:jc w:val="both"/>
        <w:rPr>
          <w:rFonts w:cs="Calibri"/>
          <w:sz w:val="20"/>
          <w:szCs w:val="20"/>
        </w:rPr>
      </w:pPr>
    </w:p>
    <w:p w14:paraId="6E3298C9"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c) Posición en moneda extranjera:</w:t>
      </w:r>
    </w:p>
    <w:p w14:paraId="273CC39D" w14:textId="77777777" w:rsidR="007D1E76" w:rsidRPr="009F6E4B" w:rsidRDefault="007D1E76" w:rsidP="00CB41C4">
      <w:pPr>
        <w:tabs>
          <w:tab w:val="left" w:leader="underscore" w:pos="9639"/>
        </w:tabs>
        <w:spacing w:after="0" w:line="240" w:lineRule="auto"/>
        <w:jc w:val="both"/>
        <w:rPr>
          <w:rFonts w:cs="Calibri"/>
          <w:sz w:val="20"/>
          <w:szCs w:val="20"/>
        </w:rPr>
      </w:pPr>
    </w:p>
    <w:p w14:paraId="6B399CCC" w14:textId="77777777" w:rsidR="001A004E" w:rsidRPr="009F6E4B" w:rsidRDefault="001A004E" w:rsidP="001A004E">
      <w:pPr>
        <w:spacing w:after="0"/>
        <w:jc w:val="both"/>
        <w:rPr>
          <w:rFonts w:cs="Calibri"/>
          <w:sz w:val="20"/>
          <w:szCs w:val="20"/>
        </w:rPr>
      </w:pPr>
      <w:r w:rsidRPr="009F6E4B">
        <w:rPr>
          <w:rFonts w:eastAsia="Times New Roman" w:cs="Arial"/>
          <w:sz w:val="20"/>
          <w:szCs w:val="20"/>
        </w:rPr>
        <w:t>No se tienen activos en Moneda Extranjera</w:t>
      </w:r>
    </w:p>
    <w:p w14:paraId="2FB26E2E" w14:textId="77777777" w:rsidR="001A004E" w:rsidRPr="009F6E4B" w:rsidRDefault="001A004E" w:rsidP="00CB41C4">
      <w:pPr>
        <w:tabs>
          <w:tab w:val="left" w:leader="underscore" w:pos="9639"/>
        </w:tabs>
        <w:spacing w:after="0" w:line="240" w:lineRule="auto"/>
        <w:jc w:val="both"/>
        <w:rPr>
          <w:rFonts w:cs="Calibri"/>
          <w:sz w:val="20"/>
          <w:szCs w:val="20"/>
        </w:rPr>
      </w:pPr>
    </w:p>
    <w:p w14:paraId="61291BC6"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d) Tipo de cambio:</w:t>
      </w:r>
    </w:p>
    <w:p w14:paraId="146CAEC1" w14:textId="77777777" w:rsidR="007D1E76" w:rsidRPr="009F6E4B" w:rsidRDefault="007D1E76" w:rsidP="00CB41C4">
      <w:pPr>
        <w:tabs>
          <w:tab w:val="left" w:leader="underscore" w:pos="9639"/>
        </w:tabs>
        <w:spacing w:after="0" w:line="240" w:lineRule="auto"/>
        <w:jc w:val="both"/>
        <w:rPr>
          <w:rFonts w:cs="Calibri"/>
          <w:sz w:val="20"/>
          <w:szCs w:val="20"/>
        </w:rPr>
      </w:pPr>
    </w:p>
    <w:p w14:paraId="5A1679F2" w14:textId="77777777" w:rsidR="001A004E" w:rsidRPr="009F6E4B" w:rsidRDefault="001A004E" w:rsidP="001A004E">
      <w:pPr>
        <w:spacing w:after="0"/>
        <w:jc w:val="both"/>
        <w:rPr>
          <w:rFonts w:cs="Calibri"/>
          <w:sz w:val="20"/>
          <w:szCs w:val="20"/>
        </w:rPr>
      </w:pPr>
      <w:r w:rsidRPr="009F6E4B">
        <w:rPr>
          <w:rFonts w:eastAsia="Times New Roman" w:cs="Arial"/>
          <w:sz w:val="20"/>
          <w:szCs w:val="20"/>
        </w:rPr>
        <w:t>No se tienen activos en Moneda Extranjera</w:t>
      </w:r>
    </w:p>
    <w:p w14:paraId="09714952" w14:textId="77777777" w:rsidR="001A004E" w:rsidRPr="009F6E4B" w:rsidRDefault="001A004E" w:rsidP="00CB41C4">
      <w:pPr>
        <w:tabs>
          <w:tab w:val="left" w:leader="underscore" w:pos="9639"/>
        </w:tabs>
        <w:spacing w:after="0" w:line="240" w:lineRule="auto"/>
        <w:jc w:val="both"/>
        <w:rPr>
          <w:rFonts w:cs="Calibri"/>
          <w:sz w:val="20"/>
          <w:szCs w:val="20"/>
        </w:rPr>
      </w:pPr>
    </w:p>
    <w:p w14:paraId="2878D6F1"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e) Equivalente en moneda nacional:</w:t>
      </w:r>
    </w:p>
    <w:p w14:paraId="63BA699C" w14:textId="77777777" w:rsidR="007D1E76" w:rsidRPr="009F6E4B" w:rsidRDefault="007D1E76" w:rsidP="00CB41C4">
      <w:pPr>
        <w:tabs>
          <w:tab w:val="left" w:leader="underscore" w:pos="9639"/>
        </w:tabs>
        <w:spacing w:after="0" w:line="240" w:lineRule="auto"/>
        <w:jc w:val="both"/>
        <w:rPr>
          <w:rFonts w:cs="Calibri"/>
          <w:sz w:val="20"/>
          <w:szCs w:val="20"/>
        </w:rPr>
      </w:pPr>
    </w:p>
    <w:p w14:paraId="4E58206C" w14:textId="77777777" w:rsidR="001A004E" w:rsidRPr="009F6E4B" w:rsidRDefault="001A004E" w:rsidP="001A004E">
      <w:pPr>
        <w:spacing w:after="0"/>
        <w:jc w:val="both"/>
        <w:rPr>
          <w:rFonts w:cs="Calibri"/>
          <w:sz w:val="20"/>
          <w:szCs w:val="20"/>
        </w:rPr>
      </w:pPr>
      <w:r w:rsidRPr="009F6E4B">
        <w:rPr>
          <w:rFonts w:eastAsia="Times New Roman" w:cs="Arial"/>
          <w:sz w:val="20"/>
          <w:szCs w:val="20"/>
        </w:rPr>
        <w:t>No se tienen activos en Moneda Extranjera</w:t>
      </w:r>
    </w:p>
    <w:p w14:paraId="63E11E66" w14:textId="77777777" w:rsidR="001A004E" w:rsidRPr="009F6E4B" w:rsidRDefault="001A004E" w:rsidP="00CB41C4">
      <w:pPr>
        <w:tabs>
          <w:tab w:val="left" w:leader="underscore" w:pos="9639"/>
        </w:tabs>
        <w:spacing w:after="0" w:line="240" w:lineRule="auto"/>
        <w:jc w:val="both"/>
        <w:rPr>
          <w:rFonts w:cs="Calibri"/>
          <w:sz w:val="20"/>
          <w:szCs w:val="20"/>
        </w:rPr>
      </w:pPr>
    </w:p>
    <w:p w14:paraId="01728175" w14:textId="62F6B4DC"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Lo anterior por cada tipo de moneda extranjera que se encuentre en los rubros de activo y pasivo.</w:t>
      </w:r>
    </w:p>
    <w:p w14:paraId="20DD1BAE" w14:textId="4A4A65C9"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Adicionalmente</w:t>
      </w:r>
      <w:r w:rsidR="00D32331" w:rsidRPr="009F6E4B">
        <w:rPr>
          <w:rFonts w:cs="Calibri"/>
          <w:sz w:val="20"/>
          <w:szCs w:val="20"/>
        </w:rPr>
        <w:t>,</w:t>
      </w:r>
      <w:r w:rsidRPr="009F6E4B">
        <w:rPr>
          <w:rFonts w:cs="Calibri"/>
          <w:sz w:val="20"/>
          <w:szCs w:val="20"/>
        </w:rPr>
        <w:t xml:space="preserve"> se informará sobre los métodos de protección de riesgo por vari</w:t>
      </w:r>
      <w:r w:rsidR="00E00323" w:rsidRPr="009F6E4B">
        <w:rPr>
          <w:rFonts w:cs="Calibri"/>
          <w:sz w:val="20"/>
          <w:szCs w:val="20"/>
        </w:rPr>
        <w:t>aciones en el tipo de cambio.</w:t>
      </w:r>
    </w:p>
    <w:p w14:paraId="5D7BA233" w14:textId="77777777" w:rsidR="007D1E76" w:rsidRPr="009F6E4B" w:rsidRDefault="007D1E76" w:rsidP="00CB41C4">
      <w:pPr>
        <w:tabs>
          <w:tab w:val="left" w:leader="underscore" w:pos="9639"/>
        </w:tabs>
        <w:spacing w:after="0" w:line="240" w:lineRule="auto"/>
        <w:jc w:val="both"/>
        <w:rPr>
          <w:rFonts w:cs="Calibri"/>
          <w:sz w:val="20"/>
          <w:szCs w:val="20"/>
        </w:rPr>
      </w:pPr>
    </w:p>
    <w:p w14:paraId="095853FE" w14:textId="75928022" w:rsidR="007D1E76" w:rsidRPr="009F6E4B" w:rsidRDefault="0064059E" w:rsidP="000C3365">
      <w:pPr>
        <w:pStyle w:val="Ttulo2"/>
        <w:rPr>
          <w:rFonts w:asciiTheme="minorHAnsi" w:hAnsiTheme="minorHAnsi" w:cstheme="minorHAnsi"/>
          <w:b/>
          <w:color w:val="auto"/>
          <w:sz w:val="20"/>
          <w:szCs w:val="20"/>
        </w:rPr>
      </w:pPr>
      <w:bookmarkStart w:id="9" w:name="_Toc235093874"/>
      <w:r w:rsidRPr="009F6E4B">
        <w:rPr>
          <w:rFonts w:asciiTheme="minorHAnsi" w:hAnsiTheme="minorHAnsi" w:cstheme="minorHAnsi"/>
          <w:b/>
          <w:color w:val="auto"/>
          <w:sz w:val="20"/>
          <w:szCs w:val="20"/>
        </w:rPr>
        <w:t>7</w:t>
      </w:r>
      <w:r w:rsidR="007D1E76" w:rsidRPr="009F6E4B">
        <w:rPr>
          <w:rFonts w:asciiTheme="minorHAnsi" w:hAnsiTheme="minorHAnsi" w:cstheme="minorHAnsi"/>
          <w:b/>
          <w:color w:val="auto"/>
          <w:sz w:val="20"/>
          <w:szCs w:val="20"/>
        </w:rPr>
        <w:t xml:space="preserve">. </w:t>
      </w:r>
      <w:r w:rsidR="00E00323" w:rsidRPr="009F6E4B">
        <w:rPr>
          <w:rFonts w:asciiTheme="minorHAnsi" w:hAnsiTheme="minorHAnsi" w:cstheme="minorHAnsi"/>
          <w:b/>
          <w:color w:val="auto"/>
          <w:sz w:val="20"/>
          <w:szCs w:val="20"/>
        </w:rPr>
        <w:t>Reporte Analítico del Activo:</w:t>
      </w:r>
      <w:bookmarkEnd w:id="9"/>
    </w:p>
    <w:p w14:paraId="1C9AE80E" w14:textId="77777777" w:rsidR="007D1E76" w:rsidRPr="009F6E4B" w:rsidRDefault="007D1E76" w:rsidP="00CB41C4">
      <w:pPr>
        <w:tabs>
          <w:tab w:val="left" w:leader="underscore" w:pos="9639"/>
        </w:tabs>
        <w:spacing w:after="0" w:line="240" w:lineRule="auto"/>
        <w:jc w:val="both"/>
        <w:rPr>
          <w:rFonts w:cs="Calibri"/>
          <w:sz w:val="20"/>
          <w:szCs w:val="20"/>
        </w:rPr>
      </w:pPr>
    </w:p>
    <w:p w14:paraId="7DC51E13"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Debe mostrar la siguien</w:t>
      </w:r>
      <w:r w:rsidR="00E00323" w:rsidRPr="009F6E4B">
        <w:rPr>
          <w:rFonts w:cs="Calibri"/>
          <w:sz w:val="20"/>
          <w:szCs w:val="20"/>
        </w:rPr>
        <w:t>te información:</w:t>
      </w:r>
    </w:p>
    <w:p w14:paraId="0E1FB990" w14:textId="77777777" w:rsidR="007D1E76" w:rsidRPr="009F6E4B" w:rsidRDefault="007D1E76" w:rsidP="00CB41C4">
      <w:pPr>
        <w:tabs>
          <w:tab w:val="left" w:leader="underscore" w:pos="9639"/>
        </w:tabs>
        <w:spacing w:after="0" w:line="240" w:lineRule="auto"/>
        <w:jc w:val="both"/>
        <w:rPr>
          <w:rFonts w:cs="Calibri"/>
          <w:sz w:val="20"/>
          <w:szCs w:val="20"/>
        </w:rPr>
      </w:pPr>
    </w:p>
    <w:p w14:paraId="721E8A1F" w14:textId="09BA8E02"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a) </w:t>
      </w:r>
      <w:r w:rsidR="00ED7AA0" w:rsidRPr="009F6E4B">
        <w:rPr>
          <w:rFonts w:cs="Calibri"/>
          <w:b/>
          <w:sz w:val="20"/>
          <w:szCs w:val="20"/>
        </w:rPr>
        <w:t>Vida útil, porcentajes de depreciación y amortización utilizados en los diferentes tipos de activos, o el importe de las pérdidas por deterioro reconocidas</w:t>
      </w:r>
      <w:r w:rsidRPr="009F6E4B">
        <w:rPr>
          <w:rFonts w:cs="Calibri"/>
          <w:b/>
          <w:sz w:val="20"/>
          <w:szCs w:val="20"/>
        </w:rPr>
        <w:t>:</w:t>
      </w:r>
    </w:p>
    <w:p w14:paraId="0A4AD650" w14:textId="77777777" w:rsidR="0016736C" w:rsidRPr="009F6E4B" w:rsidRDefault="0016736C" w:rsidP="0016736C">
      <w:pPr>
        <w:spacing w:after="0"/>
        <w:jc w:val="both"/>
        <w:rPr>
          <w:rFonts w:eastAsia="Times New Roman" w:cs="Arial"/>
          <w:sz w:val="20"/>
          <w:szCs w:val="20"/>
        </w:rPr>
      </w:pPr>
    </w:p>
    <w:p w14:paraId="2B914A04" w14:textId="2632EA14" w:rsidR="007D1E76" w:rsidRPr="009F6E4B" w:rsidRDefault="0016736C" w:rsidP="0016736C">
      <w:pPr>
        <w:spacing w:after="0"/>
        <w:jc w:val="both"/>
        <w:rPr>
          <w:rFonts w:cs="Calibri"/>
          <w:sz w:val="20"/>
          <w:szCs w:val="20"/>
        </w:rPr>
      </w:pPr>
      <w:r w:rsidRPr="009F6E4B">
        <w:rPr>
          <w:rFonts w:eastAsia="Times New Roman" w:cs="Arial"/>
          <w:sz w:val="20"/>
          <w:szCs w:val="20"/>
        </w:rPr>
        <w:t>Esta nota se presenta en el reporte "Nota del Analítico de Activo"</w:t>
      </w:r>
    </w:p>
    <w:p w14:paraId="7C1AAB84" w14:textId="77777777" w:rsidR="0016736C" w:rsidRPr="009F6E4B" w:rsidRDefault="0016736C" w:rsidP="00CB41C4">
      <w:pPr>
        <w:tabs>
          <w:tab w:val="left" w:leader="underscore" w:pos="9639"/>
        </w:tabs>
        <w:spacing w:after="0" w:line="240" w:lineRule="auto"/>
        <w:jc w:val="both"/>
        <w:rPr>
          <w:rFonts w:cs="Calibri"/>
          <w:sz w:val="20"/>
          <w:szCs w:val="20"/>
        </w:rPr>
      </w:pPr>
    </w:p>
    <w:p w14:paraId="7FD13FA2" w14:textId="4685F103"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b) </w:t>
      </w:r>
      <w:r w:rsidR="00AA2768" w:rsidRPr="009F6E4B">
        <w:rPr>
          <w:rFonts w:cs="Calibri"/>
          <w:b/>
          <w:sz w:val="20"/>
          <w:szCs w:val="20"/>
        </w:rPr>
        <w:t>Cambios en el porcentaje de depreciación y amortización y en el valor de los activos ocasionado por deterioro</w:t>
      </w:r>
      <w:r w:rsidRPr="009F6E4B">
        <w:rPr>
          <w:rFonts w:cs="Calibri"/>
          <w:b/>
          <w:sz w:val="20"/>
          <w:szCs w:val="20"/>
        </w:rPr>
        <w:t>:</w:t>
      </w:r>
    </w:p>
    <w:p w14:paraId="1983354C" w14:textId="26C7412A" w:rsidR="007D1E76" w:rsidRPr="009F6E4B" w:rsidRDefault="007D1E76" w:rsidP="00CB41C4">
      <w:pPr>
        <w:tabs>
          <w:tab w:val="left" w:leader="underscore" w:pos="9639"/>
        </w:tabs>
        <w:spacing w:after="0" w:line="240" w:lineRule="auto"/>
        <w:jc w:val="both"/>
        <w:rPr>
          <w:rFonts w:cs="Calibri"/>
          <w:sz w:val="20"/>
          <w:szCs w:val="20"/>
        </w:rPr>
      </w:pPr>
    </w:p>
    <w:p w14:paraId="451BB715" w14:textId="534B7DC4" w:rsidR="0016736C" w:rsidRPr="009F6E4B" w:rsidRDefault="0016736C" w:rsidP="00CB41C4">
      <w:pPr>
        <w:tabs>
          <w:tab w:val="left" w:leader="underscore" w:pos="9639"/>
        </w:tabs>
        <w:spacing w:after="0" w:line="240" w:lineRule="auto"/>
        <w:jc w:val="both"/>
        <w:rPr>
          <w:rFonts w:cs="Calibri"/>
          <w:sz w:val="20"/>
          <w:szCs w:val="20"/>
        </w:rPr>
      </w:pPr>
      <w:r w:rsidRPr="009F6E4B">
        <w:rPr>
          <w:rFonts w:eastAsia="Times New Roman" w:cs="Arial"/>
          <w:sz w:val="20"/>
          <w:szCs w:val="20"/>
        </w:rPr>
        <w:t>Esta nota se presenta en el reporte "Nota del Analítico de Activo"</w:t>
      </w:r>
    </w:p>
    <w:p w14:paraId="59A0596F" w14:textId="77777777" w:rsidR="007D1E76" w:rsidRPr="009F6E4B" w:rsidRDefault="007D1E76" w:rsidP="00CB41C4">
      <w:pPr>
        <w:tabs>
          <w:tab w:val="left" w:leader="underscore" w:pos="9639"/>
        </w:tabs>
        <w:spacing w:after="0" w:line="240" w:lineRule="auto"/>
        <w:jc w:val="both"/>
        <w:rPr>
          <w:rFonts w:cs="Calibri"/>
          <w:sz w:val="20"/>
          <w:szCs w:val="20"/>
        </w:rPr>
      </w:pPr>
    </w:p>
    <w:p w14:paraId="7793D355"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c) Importe de los gastos capitalizados en el ejercicio, tanto financieros como de investigación y desarrollo:</w:t>
      </w:r>
    </w:p>
    <w:p w14:paraId="389FC7C1" w14:textId="77777777" w:rsidR="007D1E76" w:rsidRPr="009F6E4B" w:rsidRDefault="007D1E76" w:rsidP="00CB41C4">
      <w:pPr>
        <w:tabs>
          <w:tab w:val="left" w:leader="underscore" w:pos="9639"/>
        </w:tabs>
        <w:spacing w:after="0" w:line="240" w:lineRule="auto"/>
        <w:jc w:val="both"/>
        <w:rPr>
          <w:rFonts w:cs="Calibri"/>
          <w:sz w:val="20"/>
          <w:szCs w:val="20"/>
        </w:rPr>
      </w:pPr>
    </w:p>
    <w:p w14:paraId="6C413D16" w14:textId="596D52B4" w:rsidR="000F0656" w:rsidRPr="009F6E4B" w:rsidRDefault="000F0656" w:rsidP="000F0656">
      <w:pPr>
        <w:spacing w:after="0"/>
        <w:jc w:val="both"/>
        <w:rPr>
          <w:rFonts w:cs="Calibri"/>
          <w:b/>
          <w:sz w:val="20"/>
          <w:szCs w:val="20"/>
        </w:rPr>
      </w:pPr>
      <w:r w:rsidRPr="009F6E4B">
        <w:rPr>
          <w:rFonts w:eastAsia="Times New Roman" w:cs="Arial"/>
          <w:sz w:val="20"/>
          <w:szCs w:val="20"/>
        </w:rPr>
        <w:t xml:space="preserve">En este ejercicio no se han capitalizado gastos </w:t>
      </w:r>
      <w:r w:rsidRPr="009F6E4B">
        <w:rPr>
          <w:rFonts w:cs="Calibri"/>
          <w:sz w:val="20"/>
          <w:szCs w:val="20"/>
        </w:rPr>
        <w:t>financieros de investigación y desarrollo</w:t>
      </w:r>
      <w:r w:rsidRPr="009F6E4B">
        <w:rPr>
          <w:rFonts w:eastAsia="Times New Roman" w:cs="Arial"/>
          <w:sz w:val="20"/>
          <w:szCs w:val="20"/>
        </w:rPr>
        <w:t>.</w:t>
      </w:r>
    </w:p>
    <w:p w14:paraId="27471018" w14:textId="77777777" w:rsidR="000F0656" w:rsidRPr="009F6E4B" w:rsidRDefault="000F0656" w:rsidP="00CB41C4">
      <w:pPr>
        <w:tabs>
          <w:tab w:val="left" w:leader="underscore" w:pos="9639"/>
        </w:tabs>
        <w:spacing w:after="0" w:line="240" w:lineRule="auto"/>
        <w:jc w:val="both"/>
        <w:rPr>
          <w:rFonts w:cs="Calibri"/>
          <w:sz w:val="20"/>
          <w:szCs w:val="20"/>
        </w:rPr>
      </w:pPr>
    </w:p>
    <w:p w14:paraId="64BF173F"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d) Rie</w:t>
      </w:r>
      <w:r w:rsidR="001973A2" w:rsidRPr="009F6E4B">
        <w:rPr>
          <w:rFonts w:cs="Calibri"/>
          <w:b/>
          <w:sz w:val="20"/>
          <w:szCs w:val="20"/>
        </w:rPr>
        <w:t>s</w:t>
      </w:r>
      <w:r w:rsidRPr="009F6E4B">
        <w:rPr>
          <w:rFonts w:cs="Calibri"/>
          <w:b/>
          <w:sz w:val="20"/>
          <w:szCs w:val="20"/>
        </w:rPr>
        <w:t>gos por tipo de cambio o tipo de interés de las inversiones financieras:</w:t>
      </w:r>
    </w:p>
    <w:p w14:paraId="6C7DF781" w14:textId="77777777" w:rsidR="000F0656" w:rsidRPr="009F6E4B" w:rsidRDefault="000F0656" w:rsidP="000F0656">
      <w:pPr>
        <w:spacing w:after="0"/>
        <w:jc w:val="both"/>
        <w:rPr>
          <w:rFonts w:eastAsia="Times New Roman" w:cs="Arial"/>
          <w:sz w:val="20"/>
          <w:szCs w:val="20"/>
        </w:rPr>
      </w:pPr>
    </w:p>
    <w:p w14:paraId="77EA2442" w14:textId="77777777" w:rsidR="000F0656" w:rsidRPr="009F6E4B" w:rsidRDefault="000F0656" w:rsidP="000F0656">
      <w:pPr>
        <w:spacing w:after="0"/>
        <w:jc w:val="both"/>
        <w:rPr>
          <w:rFonts w:cs="Calibri"/>
          <w:sz w:val="20"/>
          <w:szCs w:val="20"/>
        </w:rPr>
      </w:pPr>
      <w:r w:rsidRPr="009F6E4B">
        <w:rPr>
          <w:rFonts w:eastAsia="Times New Roman" w:cs="Arial"/>
          <w:sz w:val="20"/>
          <w:szCs w:val="20"/>
        </w:rPr>
        <w:t xml:space="preserve">No se tienen riesgos por tipo de cambio o tipo de interés en las inversiones del municipio. </w:t>
      </w:r>
    </w:p>
    <w:p w14:paraId="378CEFB3" w14:textId="77777777" w:rsidR="000F0656" w:rsidRPr="009F6E4B" w:rsidRDefault="000F0656" w:rsidP="00CB41C4">
      <w:pPr>
        <w:tabs>
          <w:tab w:val="left" w:leader="underscore" w:pos="9639"/>
        </w:tabs>
        <w:spacing w:after="0" w:line="240" w:lineRule="auto"/>
        <w:jc w:val="both"/>
        <w:rPr>
          <w:rFonts w:cs="Calibri"/>
          <w:b/>
          <w:sz w:val="20"/>
          <w:szCs w:val="20"/>
        </w:rPr>
      </w:pPr>
    </w:p>
    <w:p w14:paraId="114D8167"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e) Valor activado en el ejercicio de los bienes construidos por la entidad:</w:t>
      </w:r>
    </w:p>
    <w:p w14:paraId="2E17CB0A" w14:textId="77777777" w:rsidR="007D1E76" w:rsidRPr="009F6E4B" w:rsidRDefault="007D1E76" w:rsidP="00CB41C4">
      <w:pPr>
        <w:tabs>
          <w:tab w:val="left" w:leader="underscore" w:pos="9639"/>
        </w:tabs>
        <w:spacing w:after="0" w:line="240" w:lineRule="auto"/>
        <w:jc w:val="both"/>
        <w:rPr>
          <w:rFonts w:cs="Calibri"/>
          <w:b/>
          <w:sz w:val="20"/>
          <w:szCs w:val="20"/>
        </w:rPr>
      </w:pPr>
    </w:p>
    <w:p w14:paraId="07FDE63B" w14:textId="77777777" w:rsidR="000F0656" w:rsidRPr="009F6E4B" w:rsidRDefault="000F0656" w:rsidP="000F0656">
      <w:pPr>
        <w:spacing w:after="0"/>
        <w:jc w:val="both"/>
        <w:rPr>
          <w:rFonts w:cs="Calibri"/>
          <w:b/>
          <w:sz w:val="20"/>
          <w:szCs w:val="20"/>
        </w:rPr>
      </w:pPr>
      <w:r w:rsidRPr="009F6E4B">
        <w:rPr>
          <w:rFonts w:eastAsia="Times New Roman" w:cs="Arial"/>
          <w:sz w:val="20"/>
          <w:szCs w:val="20"/>
        </w:rPr>
        <w:t>Esta nota no le aplica al municipio.</w:t>
      </w:r>
    </w:p>
    <w:p w14:paraId="5351E653" w14:textId="77777777" w:rsidR="000F0656" w:rsidRPr="009F6E4B" w:rsidRDefault="000F0656" w:rsidP="00CB41C4">
      <w:pPr>
        <w:tabs>
          <w:tab w:val="left" w:leader="underscore" w:pos="9639"/>
        </w:tabs>
        <w:spacing w:after="0" w:line="240" w:lineRule="auto"/>
        <w:jc w:val="both"/>
        <w:rPr>
          <w:rFonts w:cs="Calibri"/>
          <w:b/>
          <w:sz w:val="20"/>
          <w:szCs w:val="20"/>
        </w:rPr>
      </w:pPr>
    </w:p>
    <w:p w14:paraId="61D4FD0C"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f)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77777777" w:rsidR="007D1E76" w:rsidRPr="009F6E4B" w:rsidRDefault="007D1E76" w:rsidP="00CB41C4">
      <w:pPr>
        <w:tabs>
          <w:tab w:val="left" w:leader="underscore" w:pos="9639"/>
        </w:tabs>
        <w:spacing w:after="0" w:line="240" w:lineRule="auto"/>
        <w:jc w:val="both"/>
        <w:rPr>
          <w:rFonts w:cs="Calibri"/>
          <w:sz w:val="20"/>
          <w:szCs w:val="20"/>
        </w:rPr>
      </w:pPr>
    </w:p>
    <w:p w14:paraId="2FDE6A17" w14:textId="77777777" w:rsidR="000F0656" w:rsidRPr="009F6E4B" w:rsidRDefault="000F0656" w:rsidP="000F0656">
      <w:pPr>
        <w:spacing w:after="0"/>
        <w:jc w:val="both"/>
        <w:rPr>
          <w:rFonts w:cs="Calibri"/>
          <w:sz w:val="20"/>
          <w:szCs w:val="20"/>
        </w:rPr>
      </w:pPr>
      <w:r w:rsidRPr="009F6E4B">
        <w:rPr>
          <w:rFonts w:eastAsia="Times New Roman" w:cs="Arial"/>
          <w:sz w:val="20"/>
          <w:szCs w:val="20"/>
        </w:rPr>
        <w:t>No se cuenta con otras circunstancias que afecten el activo del municipio.</w:t>
      </w:r>
    </w:p>
    <w:p w14:paraId="20E72A8C" w14:textId="77777777" w:rsidR="006A65AB" w:rsidRPr="009F6E4B" w:rsidRDefault="006A65AB" w:rsidP="00CB41C4">
      <w:pPr>
        <w:tabs>
          <w:tab w:val="left" w:leader="underscore" w:pos="9639"/>
        </w:tabs>
        <w:spacing w:after="0" w:line="240" w:lineRule="auto"/>
        <w:jc w:val="both"/>
        <w:rPr>
          <w:rFonts w:cs="Calibri"/>
          <w:b/>
          <w:sz w:val="20"/>
          <w:szCs w:val="20"/>
        </w:rPr>
      </w:pPr>
    </w:p>
    <w:p w14:paraId="5B1593C0" w14:textId="23377098"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g) Desmantelamiento de Activos, procedimientos, implicaciones, efectos contables:</w:t>
      </w:r>
    </w:p>
    <w:p w14:paraId="40A5560A" w14:textId="77777777" w:rsidR="000F0656" w:rsidRPr="009F6E4B" w:rsidRDefault="000F0656" w:rsidP="000F0656">
      <w:pPr>
        <w:spacing w:after="0"/>
        <w:jc w:val="both"/>
        <w:rPr>
          <w:rFonts w:eastAsia="Times New Roman" w:cs="Arial"/>
          <w:sz w:val="20"/>
          <w:szCs w:val="20"/>
        </w:rPr>
      </w:pPr>
    </w:p>
    <w:p w14:paraId="0804F12F" w14:textId="77777777" w:rsidR="000F0656" w:rsidRPr="009F6E4B" w:rsidRDefault="000F0656" w:rsidP="000F0656">
      <w:pPr>
        <w:spacing w:after="0"/>
        <w:jc w:val="both"/>
        <w:rPr>
          <w:rFonts w:cs="Calibri"/>
          <w:sz w:val="20"/>
          <w:szCs w:val="20"/>
        </w:rPr>
      </w:pPr>
      <w:r w:rsidRPr="009F6E4B">
        <w:rPr>
          <w:rFonts w:eastAsia="Times New Roman" w:cs="Arial"/>
          <w:sz w:val="20"/>
          <w:szCs w:val="20"/>
        </w:rPr>
        <w:t>En el periodo no se desmantelaron activos, con implicaciones o efectos contables propiedad del municipio.</w:t>
      </w:r>
    </w:p>
    <w:p w14:paraId="368ADB1E" w14:textId="77777777" w:rsidR="000F0656" w:rsidRPr="009F6E4B" w:rsidRDefault="000F0656" w:rsidP="00CB41C4">
      <w:pPr>
        <w:tabs>
          <w:tab w:val="left" w:leader="underscore" w:pos="9639"/>
        </w:tabs>
        <w:spacing w:after="0" w:line="240" w:lineRule="auto"/>
        <w:jc w:val="both"/>
        <w:rPr>
          <w:rFonts w:cs="Calibri"/>
          <w:b/>
          <w:sz w:val="20"/>
          <w:szCs w:val="20"/>
        </w:rPr>
      </w:pPr>
    </w:p>
    <w:p w14:paraId="6543D74F"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h) Administración de activos; planeación con el objetivo de que el ente los utilice de manera más efectiva:</w:t>
      </w:r>
    </w:p>
    <w:p w14:paraId="78C27F78" w14:textId="77777777" w:rsidR="000F0656" w:rsidRPr="009F6E4B" w:rsidRDefault="000F0656" w:rsidP="000F0656">
      <w:pPr>
        <w:spacing w:after="0"/>
        <w:jc w:val="both"/>
        <w:rPr>
          <w:rFonts w:eastAsia="Times New Roman" w:cs="Arial"/>
          <w:sz w:val="20"/>
          <w:szCs w:val="20"/>
        </w:rPr>
      </w:pPr>
    </w:p>
    <w:p w14:paraId="6B60B9BD" w14:textId="77777777" w:rsidR="000F0656" w:rsidRPr="009F6E4B" w:rsidRDefault="000F0656" w:rsidP="000F0656">
      <w:pPr>
        <w:spacing w:after="0"/>
        <w:jc w:val="both"/>
        <w:rPr>
          <w:rFonts w:eastAsia="Times New Roman" w:cs="Arial"/>
          <w:sz w:val="20"/>
          <w:szCs w:val="20"/>
        </w:rPr>
      </w:pPr>
      <w:r w:rsidRPr="009F6E4B">
        <w:rPr>
          <w:rFonts w:eastAsia="Times New Roman" w:cs="Arial"/>
          <w:sz w:val="20"/>
          <w:szCs w:val="20"/>
        </w:rPr>
        <w:t>La Coordinación de Control Patrimonial, emite los resguardos correspondientes, realiza un inventario físico de los bienes muebles propiedad del municipio una vez al año.</w:t>
      </w:r>
    </w:p>
    <w:p w14:paraId="76A7ECE1" w14:textId="0E18E047" w:rsidR="007D1E76" w:rsidRPr="009F6E4B" w:rsidRDefault="007D1E76" w:rsidP="00CB41C4">
      <w:pPr>
        <w:tabs>
          <w:tab w:val="left" w:leader="underscore" w:pos="9639"/>
        </w:tabs>
        <w:spacing w:after="0" w:line="240" w:lineRule="auto"/>
        <w:jc w:val="both"/>
        <w:rPr>
          <w:rFonts w:cs="Calibri"/>
          <w:sz w:val="20"/>
          <w:szCs w:val="20"/>
        </w:rPr>
      </w:pPr>
    </w:p>
    <w:p w14:paraId="1F344FA6"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Adicionalmente, se deben incluir las explicaciones de las principales variaciones en el activo, en cua</w:t>
      </w:r>
      <w:r w:rsidR="005E231E" w:rsidRPr="009F6E4B">
        <w:rPr>
          <w:rFonts w:cs="Calibri"/>
          <w:sz w:val="20"/>
          <w:szCs w:val="20"/>
        </w:rPr>
        <w:t>dros comparativos como sigue:</w:t>
      </w:r>
    </w:p>
    <w:p w14:paraId="34E04F66" w14:textId="77777777" w:rsidR="007D1E76" w:rsidRPr="009F6E4B" w:rsidRDefault="007D1E76" w:rsidP="00CB41C4">
      <w:pPr>
        <w:tabs>
          <w:tab w:val="left" w:leader="underscore" w:pos="9639"/>
        </w:tabs>
        <w:spacing w:after="0" w:line="240" w:lineRule="auto"/>
        <w:jc w:val="both"/>
        <w:rPr>
          <w:rFonts w:cs="Calibri"/>
          <w:sz w:val="20"/>
          <w:szCs w:val="20"/>
        </w:rPr>
      </w:pPr>
    </w:p>
    <w:p w14:paraId="1C52C975"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a) Inversiones en valores:</w:t>
      </w:r>
    </w:p>
    <w:p w14:paraId="002BBDF9" w14:textId="77777777" w:rsidR="000F0656" w:rsidRPr="009F6E4B" w:rsidRDefault="000F0656" w:rsidP="000F0656">
      <w:pPr>
        <w:spacing w:after="0"/>
        <w:jc w:val="both"/>
        <w:rPr>
          <w:rFonts w:eastAsia="Times New Roman" w:cs="Arial"/>
          <w:sz w:val="20"/>
          <w:szCs w:val="20"/>
        </w:rPr>
      </w:pPr>
    </w:p>
    <w:p w14:paraId="34F6EE96" w14:textId="77777777" w:rsidR="000F0656" w:rsidRPr="009F6E4B" w:rsidRDefault="000F0656" w:rsidP="000F0656">
      <w:pPr>
        <w:spacing w:after="0"/>
        <w:jc w:val="both"/>
        <w:rPr>
          <w:rFonts w:cs="Calibri"/>
          <w:sz w:val="20"/>
          <w:szCs w:val="20"/>
        </w:rPr>
      </w:pPr>
      <w:r w:rsidRPr="009F6E4B">
        <w:rPr>
          <w:rFonts w:eastAsia="Times New Roman" w:cs="Arial"/>
          <w:sz w:val="20"/>
          <w:szCs w:val="20"/>
        </w:rPr>
        <w:t xml:space="preserve">No se tienen inversiones en valores. </w:t>
      </w:r>
    </w:p>
    <w:p w14:paraId="47FAE4D3" w14:textId="77777777" w:rsidR="007D1E76" w:rsidRPr="009F6E4B" w:rsidRDefault="007D1E76" w:rsidP="00CB41C4">
      <w:pPr>
        <w:tabs>
          <w:tab w:val="left" w:leader="underscore" w:pos="9639"/>
        </w:tabs>
        <w:spacing w:after="0" w:line="240" w:lineRule="auto"/>
        <w:jc w:val="both"/>
        <w:rPr>
          <w:rFonts w:cs="Calibri"/>
          <w:sz w:val="20"/>
          <w:szCs w:val="20"/>
        </w:rPr>
      </w:pPr>
    </w:p>
    <w:p w14:paraId="7F294F69" w14:textId="7D9621E6"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b) Patrimonio de Organismos </w:t>
      </w:r>
      <w:r w:rsidR="00B073DE" w:rsidRPr="009F6E4B">
        <w:rPr>
          <w:rFonts w:cs="Calibri"/>
          <w:b/>
          <w:sz w:val="20"/>
          <w:szCs w:val="20"/>
        </w:rPr>
        <w:t>D</w:t>
      </w:r>
      <w:r w:rsidRPr="009F6E4B">
        <w:rPr>
          <w:rFonts w:cs="Calibri"/>
          <w:b/>
          <w:sz w:val="20"/>
          <w:szCs w:val="20"/>
        </w:rPr>
        <w:t>escentralizados de Control Presupuestario Indirecto:</w:t>
      </w:r>
    </w:p>
    <w:p w14:paraId="2CF9F431" w14:textId="77777777" w:rsidR="000F0656" w:rsidRPr="009F6E4B" w:rsidRDefault="000F0656" w:rsidP="000F0656">
      <w:pPr>
        <w:spacing w:after="0"/>
        <w:jc w:val="both"/>
        <w:rPr>
          <w:rFonts w:eastAsia="Times New Roman" w:cs="Arial"/>
          <w:sz w:val="20"/>
          <w:szCs w:val="20"/>
        </w:rPr>
      </w:pPr>
    </w:p>
    <w:p w14:paraId="579FEAA7" w14:textId="77777777" w:rsidR="000F0656" w:rsidRPr="009F6E4B" w:rsidRDefault="000F0656" w:rsidP="000F0656">
      <w:pPr>
        <w:spacing w:after="0"/>
        <w:jc w:val="both"/>
        <w:rPr>
          <w:rFonts w:cs="Calibri"/>
          <w:sz w:val="20"/>
          <w:szCs w:val="20"/>
        </w:rPr>
      </w:pPr>
      <w:r w:rsidRPr="009F6E4B">
        <w:rPr>
          <w:rFonts w:eastAsia="Times New Roman" w:cs="Arial"/>
          <w:sz w:val="20"/>
          <w:szCs w:val="20"/>
        </w:rPr>
        <w:t>No se tiene el control presupuestario directo de patrimonio de organismos descentralizados.</w:t>
      </w:r>
    </w:p>
    <w:p w14:paraId="7F76C39C" w14:textId="77777777" w:rsidR="007D1E76" w:rsidRPr="009F6E4B" w:rsidRDefault="007D1E76" w:rsidP="00CB41C4">
      <w:pPr>
        <w:tabs>
          <w:tab w:val="left" w:leader="underscore" w:pos="9639"/>
        </w:tabs>
        <w:spacing w:after="0" w:line="240" w:lineRule="auto"/>
        <w:jc w:val="both"/>
        <w:rPr>
          <w:rFonts w:cs="Calibri"/>
          <w:sz w:val="20"/>
          <w:szCs w:val="20"/>
        </w:rPr>
      </w:pPr>
    </w:p>
    <w:p w14:paraId="0A3B41EB"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c) Inversiones en empresas de participación mayoritaria:</w:t>
      </w:r>
    </w:p>
    <w:p w14:paraId="438427FE" w14:textId="77777777" w:rsidR="000F0656" w:rsidRPr="009F6E4B" w:rsidRDefault="000F0656" w:rsidP="000F0656">
      <w:pPr>
        <w:spacing w:after="0"/>
        <w:jc w:val="both"/>
        <w:rPr>
          <w:rFonts w:eastAsia="Times New Roman" w:cs="Arial"/>
          <w:sz w:val="20"/>
          <w:szCs w:val="20"/>
        </w:rPr>
      </w:pPr>
    </w:p>
    <w:p w14:paraId="5428FD24" w14:textId="77777777" w:rsidR="000F0656" w:rsidRPr="009F6E4B" w:rsidRDefault="000F0656" w:rsidP="000F0656">
      <w:pPr>
        <w:spacing w:after="0"/>
        <w:jc w:val="both"/>
        <w:rPr>
          <w:rFonts w:cs="Calibri"/>
          <w:sz w:val="20"/>
          <w:szCs w:val="20"/>
        </w:rPr>
      </w:pPr>
      <w:r w:rsidRPr="009F6E4B">
        <w:rPr>
          <w:rFonts w:eastAsia="Times New Roman" w:cs="Arial"/>
          <w:sz w:val="20"/>
          <w:szCs w:val="20"/>
        </w:rPr>
        <w:t>No se tienen inversiones en empresas de participación mayoritaria.</w:t>
      </w:r>
    </w:p>
    <w:p w14:paraId="5F9218F7" w14:textId="77777777" w:rsidR="007D1E76" w:rsidRPr="009F6E4B" w:rsidRDefault="007D1E76" w:rsidP="00CB41C4">
      <w:pPr>
        <w:tabs>
          <w:tab w:val="left" w:leader="underscore" w:pos="9639"/>
        </w:tabs>
        <w:spacing w:after="0" w:line="240" w:lineRule="auto"/>
        <w:jc w:val="both"/>
        <w:rPr>
          <w:rFonts w:cs="Calibri"/>
          <w:sz w:val="20"/>
          <w:szCs w:val="20"/>
        </w:rPr>
      </w:pPr>
    </w:p>
    <w:p w14:paraId="02D4B80A"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d) Inversiones en empresas de participación minoritaria:</w:t>
      </w:r>
    </w:p>
    <w:p w14:paraId="54EEEB64" w14:textId="77777777" w:rsidR="000F0656" w:rsidRPr="009F6E4B" w:rsidRDefault="000F0656" w:rsidP="000F0656">
      <w:pPr>
        <w:spacing w:after="0"/>
        <w:jc w:val="both"/>
        <w:rPr>
          <w:rFonts w:eastAsia="Times New Roman" w:cs="Arial"/>
          <w:sz w:val="20"/>
          <w:szCs w:val="20"/>
        </w:rPr>
      </w:pPr>
    </w:p>
    <w:p w14:paraId="37ABCD47" w14:textId="77777777" w:rsidR="000F0656" w:rsidRPr="009F6E4B" w:rsidRDefault="000F0656" w:rsidP="000F0656">
      <w:pPr>
        <w:spacing w:after="0"/>
        <w:jc w:val="both"/>
        <w:rPr>
          <w:rFonts w:cs="Calibri"/>
          <w:sz w:val="20"/>
          <w:szCs w:val="20"/>
        </w:rPr>
      </w:pPr>
      <w:r w:rsidRPr="009F6E4B">
        <w:rPr>
          <w:rFonts w:eastAsia="Times New Roman" w:cs="Arial"/>
          <w:sz w:val="20"/>
          <w:szCs w:val="20"/>
        </w:rPr>
        <w:t>No se tienen inversiones en empresas de participación minoritaria.</w:t>
      </w:r>
    </w:p>
    <w:p w14:paraId="199F0C37" w14:textId="77777777" w:rsidR="007D1E76" w:rsidRPr="009F6E4B" w:rsidRDefault="007D1E76" w:rsidP="00CB41C4">
      <w:pPr>
        <w:tabs>
          <w:tab w:val="left" w:leader="underscore" w:pos="9639"/>
        </w:tabs>
        <w:spacing w:after="0" w:line="240" w:lineRule="auto"/>
        <w:jc w:val="both"/>
        <w:rPr>
          <w:rFonts w:cs="Calibri"/>
          <w:sz w:val="20"/>
          <w:szCs w:val="20"/>
        </w:rPr>
      </w:pPr>
    </w:p>
    <w:p w14:paraId="05A46BBB" w14:textId="01E8D72B"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 xml:space="preserve">e) Patrimonio de </w:t>
      </w:r>
      <w:r w:rsidR="006B1ADF" w:rsidRPr="009F6E4B">
        <w:rPr>
          <w:rFonts w:cs="Calibri"/>
          <w:b/>
          <w:sz w:val="20"/>
          <w:szCs w:val="20"/>
        </w:rPr>
        <w:t>O</w:t>
      </w:r>
      <w:r w:rsidRPr="009F6E4B">
        <w:rPr>
          <w:rFonts w:cs="Calibri"/>
          <w:b/>
          <w:sz w:val="20"/>
          <w:szCs w:val="20"/>
        </w:rPr>
        <w:t xml:space="preserve">rganismos </w:t>
      </w:r>
      <w:r w:rsidR="006B1ADF" w:rsidRPr="009F6E4B">
        <w:rPr>
          <w:rFonts w:cs="Calibri"/>
          <w:b/>
          <w:sz w:val="20"/>
          <w:szCs w:val="20"/>
        </w:rPr>
        <w:t>D</w:t>
      </w:r>
      <w:r w:rsidRPr="009F6E4B">
        <w:rPr>
          <w:rFonts w:cs="Calibri"/>
          <w:b/>
          <w:sz w:val="20"/>
          <w:szCs w:val="20"/>
        </w:rPr>
        <w:t xml:space="preserve">escentralizados de control </w:t>
      </w:r>
      <w:r w:rsidR="006B1ADF" w:rsidRPr="009F6E4B">
        <w:rPr>
          <w:rFonts w:cs="Calibri"/>
          <w:b/>
          <w:sz w:val="20"/>
          <w:szCs w:val="20"/>
        </w:rPr>
        <w:t>P</w:t>
      </w:r>
      <w:r w:rsidRPr="009F6E4B">
        <w:rPr>
          <w:rFonts w:cs="Calibri"/>
          <w:b/>
          <w:sz w:val="20"/>
          <w:szCs w:val="20"/>
        </w:rPr>
        <w:t xml:space="preserve">resupuestario </w:t>
      </w:r>
      <w:r w:rsidR="006B1ADF" w:rsidRPr="009F6E4B">
        <w:rPr>
          <w:rFonts w:cs="Calibri"/>
          <w:b/>
          <w:sz w:val="20"/>
          <w:szCs w:val="20"/>
        </w:rPr>
        <w:t>D</w:t>
      </w:r>
      <w:r w:rsidRPr="009F6E4B">
        <w:rPr>
          <w:rFonts w:cs="Calibri"/>
          <w:b/>
          <w:sz w:val="20"/>
          <w:szCs w:val="20"/>
        </w:rPr>
        <w:t>irecto, según corresponda:</w:t>
      </w:r>
    </w:p>
    <w:p w14:paraId="0FAB857B" w14:textId="77777777" w:rsidR="000F0656" w:rsidRPr="009F6E4B" w:rsidRDefault="000F0656" w:rsidP="000F0656">
      <w:pPr>
        <w:spacing w:after="0"/>
        <w:jc w:val="both"/>
        <w:rPr>
          <w:rFonts w:eastAsia="Times New Roman" w:cs="Arial"/>
          <w:sz w:val="20"/>
          <w:szCs w:val="20"/>
        </w:rPr>
      </w:pPr>
    </w:p>
    <w:p w14:paraId="646DCD66" w14:textId="09A917CD" w:rsidR="00E16610" w:rsidRPr="009F6E4B" w:rsidRDefault="000F0656" w:rsidP="00B61F45">
      <w:pPr>
        <w:spacing w:after="0"/>
        <w:jc w:val="both"/>
        <w:rPr>
          <w:rFonts w:cs="Calibri"/>
          <w:sz w:val="20"/>
          <w:szCs w:val="20"/>
        </w:rPr>
      </w:pPr>
      <w:r w:rsidRPr="009F6E4B">
        <w:rPr>
          <w:rFonts w:eastAsia="Times New Roman" w:cs="Arial"/>
          <w:sz w:val="20"/>
          <w:szCs w:val="20"/>
        </w:rPr>
        <w:t>No se tiene el control presupuestario directo de patrimonio de organismos descentralizados.</w:t>
      </w:r>
    </w:p>
    <w:p w14:paraId="513A1948" w14:textId="77777777" w:rsidR="006A65AB" w:rsidRPr="009F6E4B" w:rsidRDefault="006A65AB" w:rsidP="000C3365">
      <w:pPr>
        <w:pStyle w:val="Ttulo2"/>
        <w:rPr>
          <w:rFonts w:asciiTheme="minorHAnsi" w:hAnsiTheme="minorHAnsi" w:cstheme="minorHAnsi"/>
          <w:b/>
          <w:color w:val="auto"/>
          <w:sz w:val="20"/>
          <w:szCs w:val="20"/>
        </w:rPr>
      </w:pPr>
    </w:p>
    <w:p w14:paraId="2D957F4B" w14:textId="162980AD" w:rsidR="007D1E76" w:rsidRPr="009F6E4B" w:rsidRDefault="002722DD" w:rsidP="000C3365">
      <w:pPr>
        <w:pStyle w:val="Ttulo2"/>
        <w:rPr>
          <w:rFonts w:asciiTheme="minorHAnsi" w:hAnsiTheme="minorHAnsi" w:cstheme="minorHAnsi"/>
          <w:b/>
          <w:color w:val="auto"/>
          <w:sz w:val="20"/>
          <w:szCs w:val="20"/>
        </w:rPr>
      </w:pPr>
      <w:bookmarkStart w:id="10" w:name="_Toc235093875"/>
      <w:r w:rsidRPr="009F6E4B">
        <w:rPr>
          <w:rFonts w:asciiTheme="minorHAnsi" w:hAnsiTheme="minorHAnsi" w:cstheme="minorHAnsi"/>
          <w:b/>
          <w:color w:val="auto"/>
          <w:sz w:val="20"/>
          <w:szCs w:val="20"/>
        </w:rPr>
        <w:t>8</w:t>
      </w:r>
      <w:r w:rsidR="007D1E76" w:rsidRPr="009F6E4B">
        <w:rPr>
          <w:rFonts w:asciiTheme="minorHAnsi" w:hAnsiTheme="minorHAnsi" w:cstheme="minorHAnsi"/>
          <w:b/>
          <w:color w:val="auto"/>
          <w:sz w:val="20"/>
          <w:szCs w:val="20"/>
        </w:rPr>
        <w:t>. Fidei</w:t>
      </w:r>
      <w:r w:rsidR="005E231E" w:rsidRPr="009F6E4B">
        <w:rPr>
          <w:rFonts w:asciiTheme="minorHAnsi" w:hAnsiTheme="minorHAnsi" w:cstheme="minorHAnsi"/>
          <w:b/>
          <w:color w:val="auto"/>
          <w:sz w:val="20"/>
          <w:szCs w:val="20"/>
        </w:rPr>
        <w:t>comisos, Mandatos y Análogos:</w:t>
      </w:r>
      <w:bookmarkEnd w:id="10"/>
    </w:p>
    <w:p w14:paraId="5B412C86" w14:textId="77777777" w:rsidR="007D1E76" w:rsidRPr="009F6E4B" w:rsidRDefault="007D1E76" w:rsidP="00CB41C4">
      <w:pPr>
        <w:tabs>
          <w:tab w:val="left" w:leader="underscore" w:pos="9639"/>
        </w:tabs>
        <w:spacing w:after="0" w:line="240" w:lineRule="auto"/>
        <w:jc w:val="both"/>
        <w:rPr>
          <w:rFonts w:cs="Calibri"/>
          <w:sz w:val="20"/>
          <w:szCs w:val="20"/>
        </w:rPr>
      </w:pPr>
    </w:p>
    <w:p w14:paraId="6E55E712"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deberá informar:</w:t>
      </w:r>
    </w:p>
    <w:p w14:paraId="708E87EF" w14:textId="77777777" w:rsidR="007D1E76" w:rsidRPr="009F6E4B" w:rsidRDefault="007D1E76" w:rsidP="00CB41C4">
      <w:pPr>
        <w:tabs>
          <w:tab w:val="left" w:leader="underscore" w:pos="9639"/>
        </w:tabs>
        <w:spacing w:after="0" w:line="240" w:lineRule="auto"/>
        <w:jc w:val="both"/>
        <w:rPr>
          <w:rFonts w:cs="Calibri"/>
          <w:sz w:val="20"/>
          <w:szCs w:val="20"/>
        </w:rPr>
      </w:pPr>
    </w:p>
    <w:p w14:paraId="2701D955"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a) Por ramo administrativo que los reporta:</w:t>
      </w:r>
    </w:p>
    <w:p w14:paraId="7D5069C6" w14:textId="77777777" w:rsidR="000F0656" w:rsidRPr="009F6E4B" w:rsidRDefault="000F0656" w:rsidP="000F0656">
      <w:pPr>
        <w:spacing w:after="0"/>
        <w:jc w:val="both"/>
        <w:rPr>
          <w:rFonts w:eastAsia="Times New Roman" w:cs="Arial"/>
          <w:sz w:val="20"/>
          <w:szCs w:val="20"/>
        </w:rPr>
      </w:pPr>
    </w:p>
    <w:p w14:paraId="4093B340" w14:textId="77777777" w:rsidR="000F0656" w:rsidRPr="009F6E4B" w:rsidRDefault="000F0656" w:rsidP="000F0656">
      <w:pPr>
        <w:spacing w:after="0"/>
        <w:jc w:val="both"/>
        <w:rPr>
          <w:rFonts w:cs="Calibri"/>
          <w:sz w:val="20"/>
          <w:szCs w:val="20"/>
        </w:rPr>
      </w:pPr>
      <w:r w:rsidRPr="009F6E4B">
        <w:rPr>
          <w:rFonts w:eastAsia="Times New Roman" w:cs="Arial"/>
          <w:sz w:val="20"/>
          <w:szCs w:val="20"/>
        </w:rPr>
        <w:t>Al periodo no se tienen Fideicomisos, mandatos y otros análogos.</w:t>
      </w:r>
    </w:p>
    <w:p w14:paraId="2010752E" w14:textId="77777777" w:rsidR="007D1E76" w:rsidRPr="009F6E4B" w:rsidRDefault="007D1E76" w:rsidP="00CB41C4">
      <w:pPr>
        <w:tabs>
          <w:tab w:val="left" w:leader="underscore" w:pos="9639"/>
        </w:tabs>
        <w:spacing w:after="0" w:line="240" w:lineRule="auto"/>
        <w:jc w:val="both"/>
        <w:rPr>
          <w:rFonts w:cs="Calibri"/>
          <w:sz w:val="20"/>
          <w:szCs w:val="20"/>
        </w:rPr>
      </w:pPr>
    </w:p>
    <w:p w14:paraId="326C2254"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b) Enlistar los de mayor monto de disponibilidad, relacionando aquéllos que conforman el 80% de las disponibilidades:</w:t>
      </w:r>
    </w:p>
    <w:p w14:paraId="3F999531" w14:textId="77777777" w:rsidR="000F0656" w:rsidRPr="009F6E4B" w:rsidRDefault="000F0656" w:rsidP="000F0656">
      <w:pPr>
        <w:spacing w:after="0"/>
        <w:jc w:val="both"/>
        <w:rPr>
          <w:rFonts w:eastAsia="Times New Roman" w:cs="Arial"/>
          <w:sz w:val="20"/>
          <w:szCs w:val="20"/>
        </w:rPr>
      </w:pPr>
    </w:p>
    <w:p w14:paraId="684BD0E3" w14:textId="77777777" w:rsidR="000F0656" w:rsidRPr="009F6E4B" w:rsidRDefault="000F0656" w:rsidP="000F0656">
      <w:pPr>
        <w:spacing w:after="0"/>
        <w:jc w:val="both"/>
        <w:rPr>
          <w:rFonts w:eastAsia="Times New Roman" w:cs="Arial"/>
          <w:sz w:val="20"/>
          <w:szCs w:val="20"/>
        </w:rPr>
      </w:pPr>
      <w:r w:rsidRPr="009F6E4B">
        <w:rPr>
          <w:rFonts w:eastAsia="Times New Roman" w:cs="Arial"/>
          <w:sz w:val="20"/>
          <w:szCs w:val="20"/>
        </w:rPr>
        <w:t>Al periodo no se tienen Fideicomisos, mandatos y otros análogos.</w:t>
      </w:r>
    </w:p>
    <w:p w14:paraId="5AE57259" w14:textId="77777777" w:rsidR="007D1E76" w:rsidRDefault="007D1E76" w:rsidP="00CB41C4">
      <w:pPr>
        <w:tabs>
          <w:tab w:val="left" w:leader="underscore" w:pos="9639"/>
        </w:tabs>
        <w:spacing w:after="0" w:line="240" w:lineRule="auto"/>
        <w:jc w:val="both"/>
        <w:rPr>
          <w:rFonts w:cs="Calibri"/>
          <w:sz w:val="20"/>
          <w:szCs w:val="20"/>
        </w:rPr>
      </w:pPr>
    </w:p>
    <w:p w14:paraId="50B20E28" w14:textId="77777777" w:rsidR="000204F6" w:rsidRDefault="000204F6" w:rsidP="00CB41C4">
      <w:pPr>
        <w:tabs>
          <w:tab w:val="left" w:leader="underscore" w:pos="9639"/>
        </w:tabs>
        <w:spacing w:after="0" w:line="240" w:lineRule="auto"/>
        <w:jc w:val="both"/>
        <w:rPr>
          <w:rFonts w:cs="Calibri"/>
          <w:sz w:val="20"/>
          <w:szCs w:val="20"/>
        </w:rPr>
      </w:pPr>
    </w:p>
    <w:p w14:paraId="59D5FD5B" w14:textId="77777777" w:rsidR="000204F6" w:rsidRDefault="000204F6" w:rsidP="00CB41C4">
      <w:pPr>
        <w:tabs>
          <w:tab w:val="left" w:leader="underscore" w:pos="9639"/>
        </w:tabs>
        <w:spacing w:after="0" w:line="240" w:lineRule="auto"/>
        <w:jc w:val="both"/>
        <w:rPr>
          <w:rFonts w:cs="Calibri"/>
          <w:sz w:val="20"/>
          <w:szCs w:val="20"/>
        </w:rPr>
      </w:pPr>
    </w:p>
    <w:p w14:paraId="01656A53" w14:textId="77777777" w:rsidR="000204F6" w:rsidRDefault="000204F6" w:rsidP="00CB41C4">
      <w:pPr>
        <w:tabs>
          <w:tab w:val="left" w:leader="underscore" w:pos="9639"/>
        </w:tabs>
        <w:spacing w:after="0" w:line="240" w:lineRule="auto"/>
        <w:jc w:val="both"/>
        <w:rPr>
          <w:rFonts w:cs="Calibri"/>
          <w:sz w:val="20"/>
          <w:szCs w:val="20"/>
        </w:rPr>
      </w:pPr>
    </w:p>
    <w:p w14:paraId="2AAC9299" w14:textId="77777777" w:rsidR="000204F6" w:rsidRDefault="000204F6" w:rsidP="00CB41C4">
      <w:pPr>
        <w:tabs>
          <w:tab w:val="left" w:leader="underscore" w:pos="9639"/>
        </w:tabs>
        <w:spacing w:after="0" w:line="240" w:lineRule="auto"/>
        <w:jc w:val="both"/>
        <w:rPr>
          <w:rFonts w:cs="Calibri"/>
          <w:sz w:val="20"/>
          <w:szCs w:val="20"/>
        </w:rPr>
      </w:pPr>
    </w:p>
    <w:p w14:paraId="3980C403" w14:textId="77777777" w:rsidR="000204F6" w:rsidRDefault="000204F6" w:rsidP="00CB41C4">
      <w:pPr>
        <w:tabs>
          <w:tab w:val="left" w:leader="underscore" w:pos="9639"/>
        </w:tabs>
        <w:spacing w:after="0" w:line="240" w:lineRule="auto"/>
        <w:jc w:val="both"/>
        <w:rPr>
          <w:rFonts w:cs="Calibri"/>
          <w:sz w:val="20"/>
          <w:szCs w:val="20"/>
        </w:rPr>
      </w:pPr>
    </w:p>
    <w:p w14:paraId="1BEC708F" w14:textId="77777777" w:rsidR="000204F6" w:rsidRDefault="000204F6" w:rsidP="00CB41C4">
      <w:pPr>
        <w:tabs>
          <w:tab w:val="left" w:leader="underscore" w:pos="9639"/>
        </w:tabs>
        <w:spacing w:after="0" w:line="240" w:lineRule="auto"/>
        <w:jc w:val="both"/>
        <w:rPr>
          <w:rFonts w:cs="Calibri"/>
          <w:sz w:val="20"/>
          <w:szCs w:val="20"/>
        </w:rPr>
      </w:pPr>
    </w:p>
    <w:p w14:paraId="58A6E86D" w14:textId="77777777" w:rsidR="000204F6" w:rsidRDefault="000204F6" w:rsidP="00CB41C4">
      <w:pPr>
        <w:tabs>
          <w:tab w:val="left" w:leader="underscore" w:pos="9639"/>
        </w:tabs>
        <w:spacing w:after="0" w:line="240" w:lineRule="auto"/>
        <w:jc w:val="both"/>
        <w:rPr>
          <w:rFonts w:cs="Calibri"/>
          <w:sz w:val="20"/>
          <w:szCs w:val="20"/>
        </w:rPr>
      </w:pPr>
    </w:p>
    <w:p w14:paraId="162F8C92" w14:textId="77777777" w:rsidR="000204F6" w:rsidRDefault="000204F6" w:rsidP="00CB41C4">
      <w:pPr>
        <w:tabs>
          <w:tab w:val="left" w:leader="underscore" w:pos="9639"/>
        </w:tabs>
        <w:spacing w:after="0" w:line="240" w:lineRule="auto"/>
        <w:jc w:val="both"/>
        <w:rPr>
          <w:rFonts w:cs="Calibri"/>
          <w:sz w:val="20"/>
          <w:szCs w:val="20"/>
        </w:rPr>
      </w:pPr>
    </w:p>
    <w:p w14:paraId="393070E4" w14:textId="77777777" w:rsidR="000204F6" w:rsidRDefault="000204F6" w:rsidP="00CB41C4">
      <w:pPr>
        <w:tabs>
          <w:tab w:val="left" w:leader="underscore" w:pos="9639"/>
        </w:tabs>
        <w:spacing w:after="0" w:line="240" w:lineRule="auto"/>
        <w:jc w:val="both"/>
        <w:rPr>
          <w:rFonts w:cs="Calibri"/>
          <w:sz w:val="20"/>
          <w:szCs w:val="20"/>
        </w:rPr>
      </w:pPr>
    </w:p>
    <w:p w14:paraId="1267A8FB" w14:textId="77777777" w:rsidR="000204F6" w:rsidRDefault="000204F6" w:rsidP="00CB41C4">
      <w:pPr>
        <w:tabs>
          <w:tab w:val="left" w:leader="underscore" w:pos="9639"/>
        </w:tabs>
        <w:spacing w:after="0" w:line="240" w:lineRule="auto"/>
        <w:jc w:val="both"/>
        <w:rPr>
          <w:rFonts w:cs="Calibri"/>
          <w:sz w:val="20"/>
          <w:szCs w:val="20"/>
        </w:rPr>
      </w:pPr>
    </w:p>
    <w:p w14:paraId="2DCA69F8" w14:textId="77777777" w:rsidR="000204F6" w:rsidRDefault="000204F6" w:rsidP="00CB41C4">
      <w:pPr>
        <w:tabs>
          <w:tab w:val="left" w:leader="underscore" w:pos="9639"/>
        </w:tabs>
        <w:spacing w:after="0" w:line="240" w:lineRule="auto"/>
        <w:jc w:val="both"/>
        <w:rPr>
          <w:rFonts w:cs="Calibri"/>
          <w:sz w:val="20"/>
          <w:szCs w:val="20"/>
        </w:rPr>
      </w:pPr>
    </w:p>
    <w:p w14:paraId="49501F31" w14:textId="77777777" w:rsidR="000204F6" w:rsidRPr="009F6E4B" w:rsidRDefault="000204F6" w:rsidP="00CB41C4">
      <w:pPr>
        <w:tabs>
          <w:tab w:val="left" w:leader="underscore" w:pos="9639"/>
        </w:tabs>
        <w:spacing w:after="0" w:line="240" w:lineRule="auto"/>
        <w:jc w:val="both"/>
        <w:rPr>
          <w:rFonts w:cs="Calibri"/>
          <w:sz w:val="20"/>
          <w:szCs w:val="20"/>
        </w:rPr>
      </w:pPr>
    </w:p>
    <w:p w14:paraId="2F60B1C6" w14:textId="47BAD216" w:rsidR="007D1E76" w:rsidRPr="009F6E4B" w:rsidRDefault="002722DD" w:rsidP="000C3365">
      <w:pPr>
        <w:pStyle w:val="Ttulo2"/>
        <w:rPr>
          <w:rFonts w:asciiTheme="minorHAnsi" w:hAnsiTheme="minorHAnsi" w:cstheme="minorHAnsi"/>
          <w:b/>
          <w:color w:val="auto"/>
          <w:sz w:val="20"/>
          <w:szCs w:val="20"/>
        </w:rPr>
      </w:pPr>
      <w:bookmarkStart w:id="11" w:name="_Toc235093876"/>
      <w:r w:rsidRPr="009F6E4B">
        <w:rPr>
          <w:rFonts w:asciiTheme="minorHAnsi" w:hAnsiTheme="minorHAnsi" w:cstheme="minorHAnsi"/>
          <w:b/>
          <w:color w:val="auto"/>
          <w:sz w:val="20"/>
          <w:szCs w:val="20"/>
        </w:rPr>
        <w:lastRenderedPageBreak/>
        <w:t>9</w:t>
      </w:r>
      <w:r w:rsidR="007D1E76" w:rsidRPr="009F6E4B">
        <w:rPr>
          <w:rFonts w:asciiTheme="minorHAnsi" w:hAnsiTheme="minorHAnsi" w:cstheme="minorHAnsi"/>
          <w:b/>
          <w:color w:val="auto"/>
          <w:sz w:val="20"/>
          <w:szCs w:val="20"/>
        </w:rPr>
        <w:t>. Reporte de la Recaudación:</w:t>
      </w:r>
      <w:bookmarkEnd w:id="11"/>
    </w:p>
    <w:p w14:paraId="2B90D2EC" w14:textId="77777777" w:rsidR="007D1E76" w:rsidRPr="009F6E4B" w:rsidRDefault="007D1E76" w:rsidP="00CB41C4">
      <w:pPr>
        <w:tabs>
          <w:tab w:val="left" w:leader="underscore" w:pos="9639"/>
        </w:tabs>
        <w:spacing w:after="0" w:line="240" w:lineRule="auto"/>
        <w:jc w:val="both"/>
        <w:rPr>
          <w:rFonts w:cs="Calibri"/>
          <w:sz w:val="20"/>
          <w:szCs w:val="20"/>
        </w:rPr>
      </w:pPr>
    </w:p>
    <w:p w14:paraId="3F6257DB" w14:textId="00518F1A" w:rsidR="001E1EDE" w:rsidRDefault="007D1E76" w:rsidP="00BB7FDF">
      <w:pPr>
        <w:pStyle w:val="Prrafodelista"/>
        <w:numPr>
          <w:ilvl w:val="0"/>
          <w:numId w:val="2"/>
        </w:numPr>
        <w:tabs>
          <w:tab w:val="left" w:leader="underscore" w:pos="9639"/>
        </w:tabs>
        <w:spacing w:after="0" w:line="240" w:lineRule="auto"/>
        <w:jc w:val="both"/>
        <w:rPr>
          <w:rFonts w:cs="Calibri"/>
          <w:sz w:val="20"/>
          <w:szCs w:val="20"/>
        </w:rPr>
      </w:pPr>
      <w:r w:rsidRPr="009F6E4B">
        <w:rPr>
          <w:rFonts w:cs="Calibri"/>
          <w:sz w:val="20"/>
          <w:szCs w:val="20"/>
        </w:rPr>
        <w:t>Análisis del comportamiento de la recaudación correspondiente al ente público o cualquier tipo de ingreso, de forma separada los ingresos locales de los federales:</w:t>
      </w:r>
    </w:p>
    <w:p w14:paraId="6A35866A" w14:textId="4721945D" w:rsidR="00B47C74" w:rsidRDefault="000204F6" w:rsidP="006D0240">
      <w:pPr>
        <w:pStyle w:val="Prrafodelista"/>
        <w:tabs>
          <w:tab w:val="left" w:leader="underscore" w:pos="9639"/>
        </w:tabs>
        <w:spacing w:after="0" w:line="240" w:lineRule="auto"/>
        <w:jc w:val="both"/>
        <w:rPr>
          <w:sz w:val="20"/>
          <w:szCs w:val="20"/>
          <w:lang w:eastAsia="es-MX"/>
        </w:rPr>
      </w:pPr>
      <w:r>
        <w:fldChar w:fldCharType="begin"/>
      </w:r>
      <w:r>
        <w:instrText xml:space="preserve"> LINK </w:instrText>
      </w:r>
      <w:r w:rsidR="00B47C74">
        <w:instrText xml:space="preserve">Excel.Sheet.12 "F:\\Desktop\\TRABAJO PARA INF TRIMESTRAL\\REPORTE PRONOSTICO DE RECAUDACION PARA NOTAS INF TRIM.xlsx" Hoja1!F55C5:F63C6 </w:instrText>
      </w:r>
      <w:r>
        <w:instrText xml:space="preserve">\a \f 4 \h  \* MERGEFORMAT </w:instrText>
      </w:r>
      <w:r w:rsidR="00B47C74">
        <w:fldChar w:fldCharType="separate"/>
      </w:r>
    </w:p>
    <w:tbl>
      <w:tblPr>
        <w:tblW w:w="5740" w:type="dxa"/>
        <w:jc w:val="center"/>
        <w:tblCellMar>
          <w:left w:w="70" w:type="dxa"/>
          <w:right w:w="70" w:type="dxa"/>
        </w:tblCellMar>
        <w:tblLook w:val="04A0" w:firstRow="1" w:lastRow="0" w:firstColumn="1" w:lastColumn="0" w:noHBand="0" w:noVBand="1"/>
      </w:tblPr>
      <w:tblGrid>
        <w:gridCol w:w="3180"/>
        <w:gridCol w:w="2560"/>
      </w:tblGrid>
      <w:tr w:rsidR="00B47C74" w:rsidRPr="00B47C74" w14:paraId="56CDE4F8" w14:textId="77777777" w:rsidTr="00B47C74">
        <w:trPr>
          <w:divId w:val="1923683414"/>
          <w:trHeight w:val="465"/>
          <w:jc w:val="center"/>
        </w:trPr>
        <w:tc>
          <w:tcPr>
            <w:tcW w:w="5740" w:type="dxa"/>
            <w:gridSpan w:val="2"/>
            <w:tcBorders>
              <w:top w:val="single" w:sz="4" w:space="0" w:color="auto"/>
              <w:left w:val="single" w:sz="4" w:space="0" w:color="auto"/>
              <w:bottom w:val="single" w:sz="4" w:space="0" w:color="auto"/>
              <w:right w:val="single" w:sz="4" w:space="0" w:color="auto"/>
            </w:tcBorders>
            <w:shd w:val="clear" w:color="000000" w:fill="3A7B98"/>
            <w:vAlign w:val="center"/>
            <w:hideMark/>
          </w:tcPr>
          <w:p w14:paraId="258412B1" w14:textId="77777777" w:rsidR="00B47C74" w:rsidRPr="00B47C74" w:rsidRDefault="00B47C74" w:rsidP="00B47C74">
            <w:pPr>
              <w:spacing w:after="0" w:line="240" w:lineRule="auto"/>
              <w:jc w:val="center"/>
              <w:rPr>
                <w:rFonts w:ascii="Arial" w:eastAsia="Times New Roman" w:hAnsi="Arial" w:cs="Arial"/>
                <w:b/>
                <w:bCs/>
                <w:color w:val="FFFFFF"/>
                <w:sz w:val="16"/>
                <w:szCs w:val="16"/>
                <w:lang w:eastAsia="es-MX"/>
              </w:rPr>
            </w:pPr>
            <w:r w:rsidRPr="00B47C74">
              <w:rPr>
                <w:rFonts w:ascii="Arial" w:eastAsia="Times New Roman" w:hAnsi="Arial" w:cs="Arial"/>
                <w:b/>
                <w:bCs/>
                <w:color w:val="FFFFFF"/>
                <w:sz w:val="16"/>
                <w:szCs w:val="16"/>
                <w:lang w:eastAsia="es-MX"/>
              </w:rPr>
              <w:t>REPORTE DE RECAUDACIÓN</w:t>
            </w:r>
          </w:p>
        </w:tc>
      </w:tr>
      <w:tr w:rsidR="00B47C74" w:rsidRPr="00B47C74" w14:paraId="2F395050" w14:textId="77777777" w:rsidTr="00B47C74">
        <w:trPr>
          <w:divId w:val="1923683414"/>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33D5E1AD"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IMPUESTOS</w:t>
            </w:r>
          </w:p>
        </w:tc>
        <w:tc>
          <w:tcPr>
            <w:tcW w:w="2560" w:type="dxa"/>
            <w:tcBorders>
              <w:top w:val="nil"/>
              <w:left w:val="nil"/>
              <w:bottom w:val="single" w:sz="4" w:space="0" w:color="auto"/>
              <w:right w:val="single" w:sz="4" w:space="0" w:color="auto"/>
            </w:tcBorders>
            <w:shd w:val="clear" w:color="auto" w:fill="auto"/>
            <w:noWrap/>
            <w:vAlign w:val="bottom"/>
            <w:hideMark/>
          </w:tcPr>
          <w:p w14:paraId="2F3F6CAF"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129,538,577.63</w:t>
            </w:r>
          </w:p>
        </w:tc>
      </w:tr>
      <w:tr w:rsidR="00B47C74" w:rsidRPr="00B47C74" w14:paraId="1C485B1B" w14:textId="77777777" w:rsidTr="00B47C74">
        <w:trPr>
          <w:divId w:val="1923683414"/>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44CAE5A1"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DERECHOS</w:t>
            </w:r>
          </w:p>
        </w:tc>
        <w:tc>
          <w:tcPr>
            <w:tcW w:w="2560" w:type="dxa"/>
            <w:tcBorders>
              <w:top w:val="nil"/>
              <w:left w:val="nil"/>
              <w:bottom w:val="single" w:sz="4" w:space="0" w:color="auto"/>
              <w:right w:val="single" w:sz="4" w:space="0" w:color="auto"/>
            </w:tcBorders>
            <w:shd w:val="clear" w:color="auto" w:fill="auto"/>
            <w:noWrap/>
            <w:vAlign w:val="bottom"/>
            <w:hideMark/>
          </w:tcPr>
          <w:p w14:paraId="36D81FCA"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69,436,344.46</w:t>
            </w:r>
          </w:p>
        </w:tc>
      </w:tr>
      <w:tr w:rsidR="00B47C74" w:rsidRPr="00B47C74" w14:paraId="57FCEB73" w14:textId="77777777" w:rsidTr="00B47C74">
        <w:trPr>
          <w:divId w:val="1923683414"/>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1EDBE2AB"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PRODUCTOS</w:t>
            </w:r>
          </w:p>
        </w:tc>
        <w:tc>
          <w:tcPr>
            <w:tcW w:w="2560" w:type="dxa"/>
            <w:tcBorders>
              <w:top w:val="nil"/>
              <w:left w:val="nil"/>
              <w:bottom w:val="single" w:sz="4" w:space="0" w:color="auto"/>
              <w:right w:val="single" w:sz="4" w:space="0" w:color="auto"/>
            </w:tcBorders>
            <w:shd w:val="clear" w:color="auto" w:fill="auto"/>
            <w:noWrap/>
            <w:vAlign w:val="bottom"/>
            <w:hideMark/>
          </w:tcPr>
          <w:p w14:paraId="74937503"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7,525,712.32</w:t>
            </w:r>
          </w:p>
        </w:tc>
      </w:tr>
      <w:tr w:rsidR="00B47C74" w:rsidRPr="00B47C74" w14:paraId="73E30B07" w14:textId="77777777" w:rsidTr="00B47C74">
        <w:trPr>
          <w:divId w:val="1923683414"/>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1CE18241"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APROVECHAMIENTOS</w:t>
            </w:r>
          </w:p>
        </w:tc>
        <w:tc>
          <w:tcPr>
            <w:tcW w:w="2560" w:type="dxa"/>
            <w:tcBorders>
              <w:top w:val="nil"/>
              <w:left w:val="nil"/>
              <w:bottom w:val="single" w:sz="4" w:space="0" w:color="auto"/>
              <w:right w:val="single" w:sz="4" w:space="0" w:color="auto"/>
            </w:tcBorders>
            <w:shd w:val="clear" w:color="auto" w:fill="auto"/>
            <w:noWrap/>
            <w:vAlign w:val="bottom"/>
            <w:hideMark/>
          </w:tcPr>
          <w:p w14:paraId="124ECB89"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7,168,199.78</w:t>
            </w:r>
          </w:p>
        </w:tc>
      </w:tr>
      <w:tr w:rsidR="00B47C74" w:rsidRPr="00B47C74" w14:paraId="05D643FF" w14:textId="77777777" w:rsidTr="00B47C74">
        <w:trPr>
          <w:divId w:val="1923683414"/>
          <w:trHeight w:val="9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682AF796"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2560" w:type="dxa"/>
            <w:tcBorders>
              <w:top w:val="nil"/>
              <w:left w:val="nil"/>
              <w:bottom w:val="single" w:sz="4" w:space="0" w:color="auto"/>
              <w:right w:val="single" w:sz="4" w:space="0" w:color="auto"/>
            </w:tcBorders>
            <w:shd w:val="clear" w:color="auto" w:fill="auto"/>
            <w:noWrap/>
            <w:vAlign w:val="bottom"/>
            <w:hideMark/>
          </w:tcPr>
          <w:p w14:paraId="536932FF"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382,181,522.54</w:t>
            </w:r>
          </w:p>
        </w:tc>
      </w:tr>
      <w:tr w:rsidR="00B47C74" w:rsidRPr="00B47C74" w14:paraId="5E7579BC" w14:textId="77777777" w:rsidTr="00B47C74">
        <w:trPr>
          <w:divId w:val="1923683414"/>
          <w:trHeight w:val="69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07FB3B92"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TRANSFERENCIAS, ASIGNACIONES, SUBSIDIOS Y SUBVENCIONES, Y PENSIONES Y JUBILACIONES</w:t>
            </w:r>
          </w:p>
        </w:tc>
        <w:tc>
          <w:tcPr>
            <w:tcW w:w="2560" w:type="dxa"/>
            <w:tcBorders>
              <w:top w:val="nil"/>
              <w:left w:val="nil"/>
              <w:bottom w:val="single" w:sz="4" w:space="0" w:color="auto"/>
              <w:right w:val="single" w:sz="4" w:space="0" w:color="auto"/>
            </w:tcBorders>
            <w:shd w:val="clear" w:color="auto" w:fill="auto"/>
            <w:noWrap/>
            <w:vAlign w:val="bottom"/>
            <w:hideMark/>
          </w:tcPr>
          <w:p w14:paraId="4C2910C7"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1,554,900.81</w:t>
            </w:r>
          </w:p>
        </w:tc>
      </w:tr>
      <w:tr w:rsidR="00B47C74" w:rsidRPr="00B47C74" w14:paraId="75EF31C6" w14:textId="77777777" w:rsidTr="00B47C74">
        <w:trPr>
          <w:divId w:val="1923683414"/>
          <w:trHeight w:val="31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5BCBFA29" w14:textId="77777777" w:rsidR="00B47C74" w:rsidRPr="00B47C74" w:rsidRDefault="00B47C74" w:rsidP="00B47C74">
            <w:pPr>
              <w:spacing w:after="0" w:line="240" w:lineRule="auto"/>
              <w:rPr>
                <w:rFonts w:ascii="Arial" w:eastAsia="Times New Roman" w:hAnsi="Arial" w:cs="Arial"/>
                <w:color w:val="000000"/>
                <w:sz w:val="16"/>
                <w:szCs w:val="16"/>
                <w:lang w:eastAsia="es-MX"/>
              </w:rPr>
            </w:pPr>
            <w:r w:rsidRPr="00B47C74">
              <w:rPr>
                <w:rFonts w:ascii="Arial" w:eastAsia="Times New Roman" w:hAnsi="Arial" w:cs="Arial"/>
                <w:color w:val="000000"/>
                <w:sz w:val="16"/>
                <w:szCs w:val="16"/>
                <w:lang w:eastAsia="es-MX"/>
              </w:rPr>
              <w:t>OTROS INGRESOS Y BENEFICIOS</w:t>
            </w:r>
          </w:p>
        </w:tc>
        <w:tc>
          <w:tcPr>
            <w:tcW w:w="2560" w:type="dxa"/>
            <w:tcBorders>
              <w:top w:val="nil"/>
              <w:left w:val="nil"/>
              <w:bottom w:val="single" w:sz="4" w:space="0" w:color="auto"/>
              <w:right w:val="single" w:sz="4" w:space="0" w:color="auto"/>
            </w:tcBorders>
            <w:shd w:val="clear" w:color="auto" w:fill="auto"/>
            <w:noWrap/>
            <w:vAlign w:val="bottom"/>
            <w:hideMark/>
          </w:tcPr>
          <w:p w14:paraId="3B48E112" w14:textId="77777777" w:rsidR="00B47C74" w:rsidRPr="00B47C74" w:rsidRDefault="00B47C74" w:rsidP="00B47C74">
            <w:pPr>
              <w:spacing w:after="0" w:line="240" w:lineRule="auto"/>
              <w:jc w:val="right"/>
              <w:rPr>
                <w:rFonts w:ascii="Arial" w:eastAsia="Times New Roman" w:hAnsi="Arial" w:cs="Arial"/>
                <w:sz w:val="16"/>
                <w:szCs w:val="16"/>
                <w:lang w:eastAsia="es-MX"/>
              </w:rPr>
            </w:pPr>
            <w:r w:rsidRPr="00B47C74">
              <w:rPr>
                <w:rFonts w:ascii="Arial" w:eastAsia="Times New Roman" w:hAnsi="Arial" w:cs="Arial"/>
                <w:sz w:val="16"/>
                <w:szCs w:val="16"/>
                <w:lang w:eastAsia="es-MX"/>
              </w:rPr>
              <w:t>0.00</w:t>
            </w:r>
          </w:p>
        </w:tc>
      </w:tr>
      <w:tr w:rsidR="00B47C74" w:rsidRPr="00B47C74" w14:paraId="0D3CA293" w14:textId="77777777" w:rsidTr="00B47C74">
        <w:trPr>
          <w:divId w:val="1923683414"/>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745568A5" w14:textId="77777777" w:rsidR="00B47C74" w:rsidRPr="00B47C74" w:rsidRDefault="00B47C74" w:rsidP="00B47C74">
            <w:pPr>
              <w:spacing w:after="0" w:line="240" w:lineRule="auto"/>
              <w:rPr>
                <w:rFonts w:ascii="Arial" w:eastAsia="Times New Roman" w:hAnsi="Arial" w:cs="Arial"/>
                <w:b/>
                <w:bCs/>
                <w:color w:val="000000"/>
                <w:sz w:val="16"/>
                <w:szCs w:val="16"/>
                <w:lang w:eastAsia="es-MX"/>
              </w:rPr>
            </w:pPr>
            <w:r w:rsidRPr="00B47C74">
              <w:rPr>
                <w:rFonts w:ascii="Arial" w:eastAsia="Times New Roman" w:hAnsi="Arial" w:cs="Arial"/>
                <w:b/>
                <w:bCs/>
                <w:color w:val="000000"/>
                <w:sz w:val="16"/>
                <w:szCs w:val="16"/>
                <w:lang w:eastAsia="es-MX"/>
              </w:rPr>
              <w:t>TOTAL</w:t>
            </w:r>
          </w:p>
        </w:tc>
        <w:tc>
          <w:tcPr>
            <w:tcW w:w="2560" w:type="dxa"/>
            <w:tcBorders>
              <w:top w:val="nil"/>
              <w:left w:val="nil"/>
              <w:bottom w:val="single" w:sz="4" w:space="0" w:color="auto"/>
              <w:right w:val="single" w:sz="4" w:space="0" w:color="auto"/>
            </w:tcBorders>
            <w:shd w:val="clear" w:color="auto" w:fill="auto"/>
            <w:vAlign w:val="center"/>
            <w:hideMark/>
          </w:tcPr>
          <w:p w14:paraId="0B9C7B8E" w14:textId="77777777" w:rsidR="00B47C74" w:rsidRPr="00B47C74" w:rsidRDefault="00B47C74" w:rsidP="00B47C74">
            <w:pPr>
              <w:spacing w:after="0" w:line="240" w:lineRule="auto"/>
              <w:jc w:val="right"/>
              <w:rPr>
                <w:rFonts w:ascii="Arial" w:eastAsia="Times New Roman" w:hAnsi="Arial" w:cs="Arial"/>
                <w:b/>
                <w:bCs/>
                <w:color w:val="000000"/>
                <w:sz w:val="16"/>
                <w:szCs w:val="16"/>
                <w:lang w:eastAsia="es-MX"/>
              </w:rPr>
            </w:pPr>
            <w:r w:rsidRPr="00B47C74">
              <w:rPr>
                <w:rFonts w:ascii="Arial" w:eastAsia="Times New Roman" w:hAnsi="Arial" w:cs="Arial"/>
                <w:b/>
                <w:bCs/>
                <w:color w:val="000000"/>
                <w:sz w:val="16"/>
                <w:szCs w:val="16"/>
                <w:lang w:eastAsia="es-MX"/>
              </w:rPr>
              <w:t>597,405,257.54</w:t>
            </w:r>
          </w:p>
        </w:tc>
      </w:tr>
    </w:tbl>
    <w:p w14:paraId="0E6D4182" w14:textId="1AD9D2C6" w:rsidR="005928AF" w:rsidRPr="006D0240" w:rsidRDefault="000204F6" w:rsidP="006D0240">
      <w:pPr>
        <w:pStyle w:val="Prrafodelista"/>
        <w:tabs>
          <w:tab w:val="left" w:leader="underscore" w:pos="9639"/>
        </w:tabs>
        <w:spacing w:after="0" w:line="240" w:lineRule="auto"/>
        <w:jc w:val="both"/>
        <w:rPr>
          <w:rFonts w:cs="Calibri"/>
          <w:sz w:val="20"/>
          <w:szCs w:val="20"/>
        </w:rPr>
      </w:pPr>
      <w:r>
        <w:rPr>
          <w:rFonts w:cs="Calibri"/>
          <w:sz w:val="20"/>
          <w:szCs w:val="20"/>
        </w:rPr>
        <w:fldChar w:fldCharType="end"/>
      </w:r>
    </w:p>
    <w:p w14:paraId="36C23337" w14:textId="58DE9833" w:rsidR="007D1E76" w:rsidRPr="00603389" w:rsidRDefault="007D1E76" w:rsidP="00603389">
      <w:pPr>
        <w:pStyle w:val="Prrafodelista"/>
        <w:numPr>
          <w:ilvl w:val="0"/>
          <w:numId w:val="2"/>
        </w:numPr>
        <w:tabs>
          <w:tab w:val="left" w:leader="underscore" w:pos="9639"/>
        </w:tabs>
        <w:spacing w:after="0" w:line="240" w:lineRule="auto"/>
        <w:jc w:val="both"/>
        <w:rPr>
          <w:rFonts w:cs="Calibri"/>
          <w:sz w:val="20"/>
          <w:szCs w:val="20"/>
        </w:rPr>
      </w:pPr>
      <w:r w:rsidRPr="00603389">
        <w:rPr>
          <w:rFonts w:cs="Calibri"/>
          <w:sz w:val="20"/>
          <w:szCs w:val="20"/>
        </w:rPr>
        <w:t>Proyección de la recaudación e ingresos en el mediano plazo:</w:t>
      </w:r>
    </w:p>
    <w:p w14:paraId="0CC74721" w14:textId="77777777" w:rsidR="00603389" w:rsidRPr="00603389" w:rsidRDefault="00603389" w:rsidP="00603389">
      <w:pPr>
        <w:pStyle w:val="Prrafodelista"/>
        <w:tabs>
          <w:tab w:val="left" w:leader="underscore" w:pos="9639"/>
        </w:tabs>
        <w:spacing w:after="0" w:line="240" w:lineRule="auto"/>
        <w:jc w:val="both"/>
        <w:rPr>
          <w:rFonts w:cs="Calibri"/>
          <w:sz w:val="20"/>
          <w:szCs w:val="20"/>
        </w:rPr>
      </w:pPr>
    </w:p>
    <w:tbl>
      <w:tblPr>
        <w:tblW w:w="5740" w:type="dxa"/>
        <w:jc w:val="center"/>
        <w:tblCellMar>
          <w:left w:w="70" w:type="dxa"/>
          <w:right w:w="70" w:type="dxa"/>
        </w:tblCellMar>
        <w:tblLook w:val="04A0" w:firstRow="1" w:lastRow="0" w:firstColumn="1" w:lastColumn="0" w:noHBand="0" w:noVBand="1"/>
      </w:tblPr>
      <w:tblGrid>
        <w:gridCol w:w="3180"/>
        <w:gridCol w:w="2560"/>
      </w:tblGrid>
      <w:tr w:rsidR="006D0240" w:rsidRPr="006D0240" w14:paraId="7146B00C" w14:textId="77777777" w:rsidTr="006D0240">
        <w:trPr>
          <w:trHeight w:val="300"/>
          <w:jc w:val="center"/>
        </w:trPr>
        <w:tc>
          <w:tcPr>
            <w:tcW w:w="5740" w:type="dxa"/>
            <w:gridSpan w:val="2"/>
            <w:tcBorders>
              <w:top w:val="single" w:sz="4" w:space="0" w:color="auto"/>
              <w:left w:val="single" w:sz="4" w:space="0" w:color="auto"/>
              <w:bottom w:val="single" w:sz="4" w:space="0" w:color="auto"/>
              <w:right w:val="single" w:sz="4" w:space="0" w:color="auto"/>
            </w:tcBorders>
            <w:shd w:val="clear" w:color="000000" w:fill="3A7B98"/>
            <w:vAlign w:val="center"/>
            <w:hideMark/>
          </w:tcPr>
          <w:p w14:paraId="098FEB68" w14:textId="77777777" w:rsidR="006D0240" w:rsidRPr="006D0240" w:rsidRDefault="006D0240" w:rsidP="006D0240">
            <w:pPr>
              <w:spacing w:after="0" w:line="240" w:lineRule="auto"/>
              <w:jc w:val="center"/>
              <w:rPr>
                <w:rFonts w:ascii="Arial" w:eastAsia="Times New Roman" w:hAnsi="Arial" w:cs="Arial"/>
                <w:b/>
                <w:bCs/>
                <w:color w:val="FFFFFF"/>
                <w:sz w:val="16"/>
                <w:szCs w:val="16"/>
                <w:lang w:eastAsia="es-MX"/>
              </w:rPr>
            </w:pPr>
            <w:r w:rsidRPr="006D0240">
              <w:rPr>
                <w:rFonts w:ascii="Arial" w:eastAsia="Times New Roman" w:hAnsi="Arial" w:cs="Arial"/>
                <w:b/>
                <w:bCs/>
                <w:color w:val="FFFFFF"/>
                <w:sz w:val="16"/>
                <w:szCs w:val="16"/>
                <w:lang w:eastAsia="es-MX"/>
              </w:rPr>
              <w:t>REPORTE DE PRONÓSTICO DE RECAUDACIÓN</w:t>
            </w:r>
          </w:p>
        </w:tc>
      </w:tr>
      <w:tr w:rsidR="006D0240" w:rsidRPr="006D0240" w14:paraId="5D6E69B7"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3FDCB033"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IMPUESTOS</w:t>
            </w:r>
          </w:p>
        </w:tc>
        <w:tc>
          <w:tcPr>
            <w:tcW w:w="2560" w:type="dxa"/>
            <w:tcBorders>
              <w:top w:val="nil"/>
              <w:left w:val="nil"/>
              <w:bottom w:val="single" w:sz="4" w:space="0" w:color="auto"/>
              <w:right w:val="single" w:sz="4" w:space="0" w:color="auto"/>
            </w:tcBorders>
            <w:shd w:val="clear" w:color="auto" w:fill="auto"/>
            <w:noWrap/>
            <w:hideMark/>
          </w:tcPr>
          <w:p w14:paraId="1060677A"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146,339,476.00</w:t>
            </w:r>
          </w:p>
        </w:tc>
      </w:tr>
      <w:tr w:rsidR="006D0240" w:rsidRPr="006D0240" w14:paraId="3468D57E"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6FDA8CBC"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DERECHOS</w:t>
            </w:r>
          </w:p>
        </w:tc>
        <w:tc>
          <w:tcPr>
            <w:tcW w:w="2560" w:type="dxa"/>
            <w:tcBorders>
              <w:top w:val="nil"/>
              <w:left w:val="nil"/>
              <w:bottom w:val="single" w:sz="4" w:space="0" w:color="auto"/>
              <w:right w:val="single" w:sz="4" w:space="0" w:color="auto"/>
            </w:tcBorders>
            <w:shd w:val="clear" w:color="auto" w:fill="auto"/>
            <w:noWrap/>
            <w:hideMark/>
          </w:tcPr>
          <w:p w14:paraId="2E5600C8"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126,917,014.00</w:t>
            </w:r>
          </w:p>
        </w:tc>
      </w:tr>
      <w:tr w:rsidR="006D0240" w:rsidRPr="006D0240" w14:paraId="37461831"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34D31EA3"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PRODUCTOS</w:t>
            </w:r>
          </w:p>
        </w:tc>
        <w:tc>
          <w:tcPr>
            <w:tcW w:w="2560" w:type="dxa"/>
            <w:tcBorders>
              <w:top w:val="nil"/>
              <w:left w:val="nil"/>
              <w:bottom w:val="single" w:sz="4" w:space="0" w:color="auto"/>
              <w:right w:val="single" w:sz="4" w:space="0" w:color="auto"/>
            </w:tcBorders>
            <w:shd w:val="clear" w:color="auto" w:fill="auto"/>
            <w:noWrap/>
            <w:hideMark/>
          </w:tcPr>
          <w:p w14:paraId="224B2138"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14,242,957.00</w:t>
            </w:r>
          </w:p>
        </w:tc>
      </w:tr>
      <w:tr w:rsidR="006D0240" w:rsidRPr="006D0240" w14:paraId="404FCCD4"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171AE825"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APROVECHAMIENTOS</w:t>
            </w:r>
          </w:p>
        </w:tc>
        <w:tc>
          <w:tcPr>
            <w:tcW w:w="2560" w:type="dxa"/>
            <w:tcBorders>
              <w:top w:val="nil"/>
              <w:left w:val="nil"/>
              <w:bottom w:val="single" w:sz="4" w:space="0" w:color="auto"/>
              <w:right w:val="single" w:sz="4" w:space="0" w:color="auto"/>
            </w:tcBorders>
            <w:shd w:val="clear" w:color="auto" w:fill="auto"/>
            <w:noWrap/>
            <w:hideMark/>
          </w:tcPr>
          <w:p w14:paraId="7E488CD5"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18,686,992.00</w:t>
            </w:r>
          </w:p>
        </w:tc>
      </w:tr>
      <w:tr w:rsidR="006D0240" w:rsidRPr="006D0240" w14:paraId="3C9BE198" w14:textId="77777777" w:rsidTr="006D0240">
        <w:trPr>
          <w:trHeight w:val="9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5071A7D2"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2560" w:type="dxa"/>
            <w:tcBorders>
              <w:top w:val="nil"/>
              <w:left w:val="nil"/>
              <w:bottom w:val="single" w:sz="4" w:space="0" w:color="auto"/>
              <w:right w:val="single" w:sz="4" w:space="0" w:color="auto"/>
            </w:tcBorders>
            <w:shd w:val="clear" w:color="auto" w:fill="auto"/>
            <w:noWrap/>
            <w:hideMark/>
          </w:tcPr>
          <w:p w14:paraId="33401615"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726,207,258.94</w:t>
            </w:r>
          </w:p>
        </w:tc>
      </w:tr>
      <w:tr w:rsidR="006D0240" w:rsidRPr="006D0240" w14:paraId="22426384" w14:textId="77777777" w:rsidTr="006D0240">
        <w:trPr>
          <w:trHeight w:val="675"/>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432A6660"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TRANSFERENCIAS, ASIGNACIONES, SUBSIDIOS Y SUBVENCIONES, Y PENSIONES Y JUBILACIONES</w:t>
            </w:r>
          </w:p>
        </w:tc>
        <w:tc>
          <w:tcPr>
            <w:tcW w:w="2560" w:type="dxa"/>
            <w:tcBorders>
              <w:top w:val="nil"/>
              <w:left w:val="nil"/>
              <w:bottom w:val="single" w:sz="4" w:space="0" w:color="auto"/>
              <w:right w:val="single" w:sz="4" w:space="0" w:color="auto"/>
            </w:tcBorders>
            <w:shd w:val="clear" w:color="auto" w:fill="auto"/>
            <w:noWrap/>
            <w:hideMark/>
          </w:tcPr>
          <w:p w14:paraId="4CA648C4" w14:textId="77777777" w:rsidR="006D0240" w:rsidRPr="006D0240" w:rsidRDefault="006D0240" w:rsidP="006D0240">
            <w:pPr>
              <w:spacing w:after="0" w:line="240" w:lineRule="auto"/>
              <w:jc w:val="right"/>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92,453,834.05</w:t>
            </w:r>
          </w:p>
        </w:tc>
      </w:tr>
      <w:tr w:rsidR="006D0240" w:rsidRPr="006D0240" w14:paraId="4A310F82"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67F09066" w14:textId="77777777" w:rsidR="006D0240" w:rsidRPr="006D0240" w:rsidRDefault="006D0240" w:rsidP="006D0240">
            <w:pPr>
              <w:spacing w:after="0" w:line="240" w:lineRule="auto"/>
              <w:rPr>
                <w:rFonts w:ascii="Arial" w:eastAsia="Times New Roman" w:hAnsi="Arial" w:cs="Arial"/>
                <w:color w:val="000000"/>
                <w:sz w:val="16"/>
                <w:szCs w:val="16"/>
                <w:lang w:eastAsia="es-MX"/>
              </w:rPr>
            </w:pPr>
            <w:r w:rsidRPr="006D0240">
              <w:rPr>
                <w:rFonts w:ascii="Arial" w:eastAsia="Times New Roman" w:hAnsi="Arial" w:cs="Arial"/>
                <w:color w:val="000000"/>
                <w:sz w:val="16"/>
                <w:szCs w:val="16"/>
                <w:lang w:eastAsia="es-MX"/>
              </w:rPr>
              <w:t>OTROS INGRESOS Y BENEFICIOS</w:t>
            </w:r>
          </w:p>
        </w:tc>
        <w:tc>
          <w:tcPr>
            <w:tcW w:w="2560" w:type="dxa"/>
            <w:tcBorders>
              <w:top w:val="nil"/>
              <w:left w:val="nil"/>
              <w:bottom w:val="single" w:sz="4" w:space="0" w:color="auto"/>
              <w:right w:val="single" w:sz="4" w:space="0" w:color="auto"/>
            </w:tcBorders>
            <w:shd w:val="clear" w:color="auto" w:fill="auto"/>
            <w:noWrap/>
            <w:vAlign w:val="bottom"/>
            <w:hideMark/>
          </w:tcPr>
          <w:p w14:paraId="12E083E8" w14:textId="77777777" w:rsidR="006D0240" w:rsidRPr="006D0240" w:rsidRDefault="006D0240" w:rsidP="006D0240">
            <w:pPr>
              <w:spacing w:after="0" w:line="240" w:lineRule="auto"/>
              <w:jc w:val="right"/>
              <w:rPr>
                <w:rFonts w:ascii="Arial" w:eastAsia="Times New Roman" w:hAnsi="Arial" w:cs="Arial"/>
                <w:sz w:val="16"/>
                <w:szCs w:val="16"/>
                <w:lang w:eastAsia="es-MX"/>
              </w:rPr>
            </w:pPr>
            <w:r w:rsidRPr="006D0240">
              <w:rPr>
                <w:rFonts w:ascii="Arial" w:eastAsia="Times New Roman" w:hAnsi="Arial" w:cs="Arial"/>
                <w:sz w:val="16"/>
                <w:szCs w:val="16"/>
                <w:lang w:eastAsia="es-MX"/>
              </w:rPr>
              <w:t>0.00</w:t>
            </w:r>
          </w:p>
        </w:tc>
      </w:tr>
      <w:tr w:rsidR="006D0240" w:rsidRPr="006D0240" w14:paraId="7F8B376A" w14:textId="77777777" w:rsidTr="006D0240">
        <w:trPr>
          <w:trHeight w:val="300"/>
          <w:jc w:val="center"/>
        </w:trPr>
        <w:tc>
          <w:tcPr>
            <w:tcW w:w="3180" w:type="dxa"/>
            <w:tcBorders>
              <w:top w:val="nil"/>
              <w:left w:val="single" w:sz="4" w:space="0" w:color="auto"/>
              <w:bottom w:val="single" w:sz="4" w:space="0" w:color="auto"/>
              <w:right w:val="single" w:sz="4" w:space="0" w:color="auto"/>
            </w:tcBorders>
            <w:shd w:val="clear" w:color="auto" w:fill="auto"/>
            <w:vAlign w:val="center"/>
            <w:hideMark/>
          </w:tcPr>
          <w:p w14:paraId="572CB8DB" w14:textId="77777777" w:rsidR="006D0240" w:rsidRPr="006D0240" w:rsidRDefault="006D0240" w:rsidP="006D0240">
            <w:pPr>
              <w:spacing w:after="0" w:line="240" w:lineRule="auto"/>
              <w:rPr>
                <w:rFonts w:ascii="Arial" w:eastAsia="Times New Roman" w:hAnsi="Arial" w:cs="Arial"/>
                <w:b/>
                <w:bCs/>
                <w:color w:val="000000"/>
                <w:sz w:val="16"/>
                <w:szCs w:val="16"/>
                <w:lang w:eastAsia="es-MX"/>
              </w:rPr>
            </w:pPr>
            <w:r w:rsidRPr="006D0240">
              <w:rPr>
                <w:rFonts w:ascii="Arial" w:eastAsia="Times New Roman" w:hAnsi="Arial" w:cs="Arial"/>
                <w:b/>
                <w:bCs/>
                <w:color w:val="000000"/>
                <w:sz w:val="16"/>
                <w:szCs w:val="16"/>
                <w:lang w:eastAsia="es-MX"/>
              </w:rPr>
              <w:t>TOTAL</w:t>
            </w:r>
          </w:p>
        </w:tc>
        <w:tc>
          <w:tcPr>
            <w:tcW w:w="2560" w:type="dxa"/>
            <w:tcBorders>
              <w:top w:val="nil"/>
              <w:left w:val="nil"/>
              <w:bottom w:val="single" w:sz="4" w:space="0" w:color="auto"/>
              <w:right w:val="single" w:sz="4" w:space="0" w:color="auto"/>
            </w:tcBorders>
            <w:shd w:val="clear" w:color="auto" w:fill="auto"/>
            <w:vAlign w:val="center"/>
            <w:hideMark/>
          </w:tcPr>
          <w:p w14:paraId="69BC8019" w14:textId="77777777" w:rsidR="006D0240" w:rsidRPr="006D0240" w:rsidRDefault="006D0240" w:rsidP="006D0240">
            <w:pPr>
              <w:spacing w:after="0" w:line="240" w:lineRule="auto"/>
              <w:jc w:val="right"/>
              <w:rPr>
                <w:rFonts w:ascii="Arial" w:eastAsia="Times New Roman" w:hAnsi="Arial" w:cs="Arial"/>
                <w:b/>
                <w:bCs/>
                <w:color w:val="000000"/>
                <w:sz w:val="16"/>
                <w:szCs w:val="16"/>
                <w:lang w:eastAsia="es-MX"/>
              </w:rPr>
            </w:pPr>
            <w:r w:rsidRPr="006D0240">
              <w:rPr>
                <w:rFonts w:ascii="Arial" w:eastAsia="Times New Roman" w:hAnsi="Arial" w:cs="Arial"/>
                <w:b/>
                <w:bCs/>
                <w:color w:val="000000"/>
                <w:sz w:val="16"/>
                <w:szCs w:val="16"/>
                <w:lang w:eastAsia="es-MX"/>
              </w:rPr>
              <w:t>1,124,847,531.99</w:t>
            </w:r>
          </w:p>
        </w:tc>
      </w:tr>
    </w:tbl>
    <w:p w14:paraId="26FDB1A9" w14:textId="77777777" w:rsidR="00231FBE" w:rsidRPr="009F6E4B" w:rsidRDefault="00231FBE" w:rsidP="00CB41C4">
      <w:pPr>
        <w:tabs>
          <w:tab w:val="left" w:leader="underscore" w:pos="9639"/>
        </w:tabs>
        <w:spacing w:after="0" w:line="240" w:lineRule="auto"/>
        <w:jc w:val="both"/>
        <w:rPr>
          <w:rFonts w:cs="Calibri"/>
          <w:sz w:val="20"/>
          <w:szCs w:val="20"/>
        </w:rPr>
      </w:pPr>
    </w:p>
    <w:p w14:paraId="2D68C3FC" w14:textId="7BAEB103" w:rsidR="007D1E76" w:rsidRPr="009F6E4B" w:rsidRDefault="007D1E76" w:rsidP="000C3365">
      <w:pPr>
        <w:pStyle w:val="Ttulo2"/>
        <w:rPr>
          <w:rFonts w:asciiTheme="minorHAnsi" w:hAnsiTheme="minorHAnsi" w:cstheme="minorHAnsi"/>
          <w:b/>
          <w:color w:val="auto"/>
          <w:sz w:val="20"/>
          <w:szCs w:val="20"/>
        </w:rPr>
      </w:pPr>
      <w:bookmarkStart w:id="12" w:name="_Toc235093877"/>
      <w:r w:rsidRPr="009F6E4B">
        <w:rPr>
          <w:rFonts w:asciiTheme="minorHAnsi" w:hAnsiTheme="minorHAnsi" w:cstheme="minorHAnsi"/>
          <w:b/>
          <w:color w:val="auto"/>
          <w:sz w:val="20"/>
          <w:szCs w:val="20"/>
        </w:rPr>
        <w:t>1</w:t>
      </w:r>
      <w:r w:rsidR="00106EE9" w:rsidRPr="009F6E4B">
        <w:rPr>
          <w:rFonts w:asciiTheme="minorHAnsi" w:hAnsiTheme="minorHAnsi" w:cstheme="minorHAnsi"/>
          <w:b/>
          <w:color w:val="auto"/>
          <w:sz w:val="20"/>
          <w:szCs w:val="20"/>
        </w:rPr>
        <w:t>0</w:t>
      </w:r>
      <w:r w:rsidRPr="009F6E4B">
        <w:rPr>
          <w:rFonts w:asciiTheme="minorHAnsi" w:hAnsiTheme="minorHAnsi" w:cstheme="minorHAnsi"/>
          <w:b/>
          <w:color w:val="auto"/>
          <w:sz w:val="20"/>
          <w:szCs w:val="20"/>
        </w:rPr>
        <w:t>. Información sobre la Deuda y el R</w:t>
      </w:r>
      <w:r w:rsidR="005E231E" w:rsidRPr="009F6E4B">
        <w:rPr>
          <w:rFonts w:asciiTheme="minorHAnsi" w:hAnsiTheme="minorHAnsi" w:cstheme="minorHAnsi"/>
          <w:b/>
          <w:color w:val="auto"/>
          <w:sz w:val="20"/>
          <w:szCs w:val="20"/>
        </w:rPr>
        <w:t>eporte Analítico de la Deuda:</w:t>
      </w:r>
      <w:bookmarkEnd w:id="12"/>
    </w:p>
    <w:p w14:paraId="27337031" w14:textId="77777777" w:rsidR="007D1E76" w:rsidRPr="009F6E4B" w:rsidRDefault="007D1E76" w:rsidP="00CB41C4">
      <w:pPr>
        <w:tabs>
          <w:tab w:val="left" w:leader="underscore" w:pos="9639"/>
        </w:tabs>
        <w:spacing w:after="0" w:line="240" w:lineRule="auto"/>
        <w:jc w:val="both"/>
        <w:rPr>
          <w:rFonts w:cs="Calibri"/>
          <w:sz w:val="20"/>
          <w:szCs w:val="20"/>
        </w:rPr>
      </w:pPr>
    </w:p>
    <w:p w14:paraId="7B63D2E0"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a)</w:t>
      </w:r>
      <w:r w:rsidRPr="009F6E4B">
        <w:rPr>
          <w:rFonts w:cs="Calibri"/>
          <w:sz w:val="20"/>
          <w:szCs w:val="20"/>
        </w:rPr>
        <w:t xml:space="preserve"> Utilizar al menos los siguientes indicadores: deuda respecto al PIB y deuda respecto a la recaudación tomando, como mínimo, un período igual o menor a 5 años.</w:t>
      </w:r>
    </w:p>
    <w:p w14:paraId="3F9DDBBA" w14:textId="77777777" w:rsidR="007D1E76" w:rsidRPr="009F6E4B" w:rsidRDefault="007D1E76" w:rsidP="00CB41C4">
      <w:pPr>
        <w:tabs>
          <w:tab w:val="left" w:leader="underscore" w:pos="9639"/>
        </w:tabs>
        <w:spacing w:after="0" w:line="240" w:lineRule="auto"/>
        <w:jc w:val="both"/>
        <w:rPr>
          <w:rFonts w:cs="Calibri"/>
          <w:sz w:val="20"/>
          <w:szCs w:val="20"/>
        </w:rPr>
      </w:pPr>
    </w:p>
    <w:p w14:paraId="26034E41"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b/>
          <w:sz w:val="20"/>
          <w:szCs w:val="20"/>
        </w:rPr>
        <w:t>b)</w:t>
      </w:r>
      <w:r w:rsidRPr="009F6E4B">
        <w:rPr>
          <w:rFonts w:cs="Calibri"/>
          <w:sz w:val="20"/>
          <w:szCs w:val="20"/>
        </w:rPr>
        <w:t xml:space="preserve"> Información de manera agrupada por tipo de valor gubernamental o instrumento financiero en la que se considere</w:t>
      </w:r>
      <w:r w:rsidR="001973A2" w:rsidRPr="009F6E4B">
        <w:rPr>
          <w:rFonts w:cs="Calibri"/>
          <w:sz w:val="20"/>
          <w:szCs w:val="20"/>
        </w:rPr>
        <w:t>n</w:t>
      </w:r>
      <w:r w:rsidRPr="009F6E4B">
        <w:rPr>
          <w:rFonts w:cs="Calibri"/>
          <w:sz w:val="20"/>
          <w:szCs w:val="20"/>
        </w:rPr>
        <w:t xml:space="preserve"> intereses, comisiones, tasa, perfil de vencimiento y otros gastos de la deuda.</w:t>
      </w:r>
    </w:p>
    <w:p w14:paraId="6EAE6B5E" w14:textId="78F1BED0" w:rsidR="000F065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 xml:space="preserve">* Se </w:t>
      </w:r>
      <w:r w:rsidR="000C3365" w:rsidRPr="009F6E4B">
        <w:rPr>
          <w:rFonts w:cs="Calibri"/>
          <w:sz w:val="20"/>
          <w:szCs w:val="20"/>
        </w:rPr>
        <w:t>anexará</w:t>
      </w:r>
      <w:r w:rsidRPr="009F6E4B">
        <w:rPr>
          <w:rFonts w:cs="Calibri"/>
          <w:sz w:val="20"/>
          <w:szCs w:val="20"/>
        </w:rPr>
        <w:t xml:space="preserve"> la informació</w:t>
      </w:r>
      <w:r w:rsidR="005E231E" w:rsidRPr="009F6E4B">
        <w:rPr>
          <w:rFonts w:cs="Calibri"/>
          <w:sz w:val="20"/>
          <w:szCs w:val="20"/>
        </w:rPr>
        <w:t>n en las notas de desglose.</w:t>
      </w:r>
    </w:p>
    <w:p w14:paraId="6D3218A9" w14:textId="77777777" w:rsidR="00E14820" w:rsidRDefault="00E14820" w:rsidP="000F0656">
      <w:pPr>
        <w:spacing w:after="0" w:line="240" w:lineRule="auto"/>
        <w:jc w:val="both"/>
        <w:rPr>
          <w:rFonts w:eastAsia="Times New Roman" w:cs="Arial"/>
          <w:sz w:val="20"/>
          <w:szCs w:val="20"/>
        </w:rPr>
      </w:pPr>
    </w:p>
    <w:p w14:paraId="78CD75E3" w14:textId="6CDDC4A3" w:rsidR="000F0656" w:rsidRPr="009F6E4B" w:rsidRDefault="000F0656" w:rsidP="000F0656">
      <w:pPr>
        <w:spacing w:after="0" w:line="240" w:lineRule="auto"/>
        <w:jc w:val="both"/>
        <w:rPr>
          <w:rFonts w:cs="Calibri"/>
          <w:sz w:val="20"/>
          <w:szCs w:val="20"/>
        </w:rPr>
      </w:pPr>
      <w:r w:rsidRPr="009F6E4B">
        <w:rPr>
          <w:rFonts w:eastAsia="Times New Roman" w:cs="Arial"/>
          <w:sz w:val="20"/>
          <w:szCs w:val="20"/>
        </w:rPr>
        <w:t>Al periodo</w:t>
      </w:r>
      <w:r w:rsidRPr="009F6E4B">
        <w:rPr>
          <w:rFonts w:cs="Calibri"/>
          <w:sz w:val="20"/>
          <w:szCs w:val="20"/>
        </w:rPr>
        <w:t xml:space="preserve"> que se informa no se tiene contratada deuda.</w:t>
      </w:r>
    </w:p>
    <w:p w14:paraId="3459EC5D" w14:textId="77777777" w:rsidR="000F0656" w:rsidRPr="009F6E4B" w:rsidRDefault="000F0656" w:rsidP="00CB41C4">
      <w:pPr>
        <w:tabs>
          <w:tab w:val="left" w:leader="underscore" w:pos="9639"/>
        </w:tabs>
        <w:spacing w:after="0" w:line="240" w:lineRule="auto"/>
        <w:jc w:val="both"/>
        <w:rPr>
          <w:rFonts w:cs="Calibri"/>
          <w:sz w:val="20"/>
          <w:szCs w:val="20"/>
        </w:rPr>
      </w:pPr>
    </w:p>
    <w:p w14:paraId="19C64A34" w14:textId="7E11CC12" w:rsidR="007D1E76" w:rsidRPr="009F6E4B" w:rsidRDefault="007D1E76" w:rsidP="000C3365">
      <w:pPr>
        <w:pStyle w:val="Ttulo2"/>
        <w:rPr>
          <w:rFonts w:asciiTheme="minorHAnsi" w:hAnsiTheme="minorHAnsi" w:cstheme="minorHAnsi"/>
          <w:b/>
          <w:color w:val="auto"/>
          <w:sz w:val="20"/>
          <w:szCs w:val="20"/>
        </w:rPr>
      </w:pPr>
      <w:bookmarkStart w:id="13" w:name="_Toc235093878"/>
      <w:r w:rsidRPr="009F6E4B">
        <w:rPr>
          <w:rFonts w:asciiTheme="minorHAnsi" w:hAnsiTheme="minorHAnsi" w:cstheme="minorHAnsi"/>
          <w:b/>
          <w:color w:val="auto"/>
          <w:sz w:val="20"/>
          <w:szCs w:val="20"/>
        </w:rPr>
        <w:t>1</w:t>
      </w:r>
      <w:r w:rsidR="005F2900" w:rsidRPr="009F6E4B">
        <w:rPr>
          <w:rFonts w:asciiTheme="minorHAnsi" w:hAnsiTheme="minorHAnsi" w:cstheme="minorHAnsi"/>
          <w:b/>
          <w:color w:val="auto"/>
          <w:sz w:val="20"/>
          <w:szCs w:val="20"/>
        </w:rPr>
        <w:t>1</w:t>
      </w:r>
      <w:r w:rsidRPr="009F6E4B">
        <w:rPr>
          <w:rFonts w:asciiTheme="minorHAnsi" w:hAnsiTheme="minorHAnsi" w:cstheme="minorHAnsi"/>
          <w:b/>
          <w:color w:val="auto"/>
          <w:sz w:val="20"/>
          <w:szCs w:val="20"/>
        </w:rPr>
        <w:t>.</w:t>
      </w:r>
      <w:r w:rsidR="005E231E" w:rsidRPr="009F6E4B">
        <w:rPr>
          <w:rFonts w:asciiTheme="minorHAnsi" w:hAnsiTheme="minorHAnsi" w:cstheme="minorHAnsi"/>
          <w:b/>
          <w:color w:val="auto"/>
          <w:sz w:val="20"/>
          <w:szCs w:val="20"/>
        </w:rPr>
        <w:t xml:space="preserve"> Calificaciones otorgadas:</w:t>
      </w:r>
      <w:bookmarkEnd w:id="13"/>
    </w:p>
    <w:p w14:paraId="67197CE9" w14:textId="77777777" w:rsidR="007D1E76" w:rsidRPr="009F6E4B" w:rsidRDefault="007D1E76" w:rsidP="00CB41C4">
      <w:pPr>
        <w:tabs>
          <w:tab w:val="left" w:leader="underscore" w:pos="9639"/>
        </w:tabs>
        <w:spacing w:after="0" w:line="240" w:lineRule="auto"/>
        <w:jc w:val="both"/>
        <w:rPr>
          <w:rFonts w:cs="Calibri"/>
          <w:sz w:val="20"/>
          <w:szCs w:val="20"/>
        </w:rPr>
      </w:pPr>
    </w:p>
    <w:p w14:paraId="57D9F68C"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Informar, tanto del ente público como cualquier transacción realizada, que haya sido sujeta a una calificación crediticia:</w:t>
      </w:r>
    </w:p>
    <w:p w14:paraId="33DC1236" w14:textId="77777777" w:rsidR="006A65AB" w:rsidRPr="009F6E4B" w:rsidRDefault="006A65AB" w:rsidP="000F0656">
      <w:pPr>
        <w:spacing w:after="0"/>
        <w:jc w:val="both"/>
        <w:rPr>
          <w:rFonts w:cs="Arial"/>
          <w:b/>
          <w:bCs/>
          <w:sz w:val="20"/>
          <w:szCs w:val="20"/>
        </w:rPr>
      </w:pPr>
    </w:p>
    <w:p w14:paraId="0F08B27E" w14:textId="611B6603" w:rsidR="006C61B4" w:rsidRDefault="006C61B4" w:rsidP="00D06A73">
      <w:pPr>
        <w:pStyle w:val="Default"/>
        <w:jc w:val="both"/>
        <w:rPr>
          <w:rFonts w:ascii="Calibri" w:hAnsi="Calibri"/>
          <w:sz w:val="20"/>
          <w:szCs w:val="20"/>
        </w:rPr>
      </w:pPr>
      <w:r w:rsidRPr="006C61B4">
        <w:rPr>
          <w:rFonts w:ascii="Calibri" w:hAnsi="Calibri"/>
          <w:b/>
          <w:bCs/>
          <w:color w:val="auto"/>
          <w:sz w:val="20"/>
          <w:szCs w:val="20"/>
          <w:lang w:eastAsia="en-US"/>
        </w:rPr>
        <w:t>HR Ratings ratificó la calificación de HR AA+ con Perspectiva Estable para el Municipio de Guanajuato, Estado de Guanajuato</w:t>
      </w:r>
      <w:r>
        <w:t xml:space="preserve">, </w:t>
      </w:r>
      <w:r w:rsidRPr="009E3E71">
        <w:rPr>
          <w:rFonts w:ascii="Calibri" w:hAnsi="Calibri"/>
          <w:sz w:val="20"/>
          <w:szCs w:val="20"/>
          <w:lang w:eastAsia="en-US"/>
        </w:rPr>
        <w:t xml:space="preserve">al </w:t>
      </w:r>
      <w:r w:rsidR="00910ABC">
        <w:rPr>
          <w:rFonts w:ascii="Calibri" w:hAnsi="Calibri"/>
          <w:sz w:val="20"/>
          <w:szCs w:val="20"/>
        </w:rPr>
        <w:t>31 de marzo 2026</w:t>
      </w:r>
      <w:r>
        <w:rPr>
          <w:rFonts w:ascii="Calibri" w:hAnsi="Calibri"/>
          <w:sz w:val="20"/>
          <w:szCs w:val="20"/>
        </w:rPr>
        <w:t>.</w:t>
      </w:r>
    </w:p>
    <w:p w14:paraId="27FBC4AF" w14:textId="77777777" w:rsidR="006C61B4" w:rsidRDefault="006C61B4" w:rsidP="00D06A73">
      <w:pPr>
        <w:pStyle w:val="Default"/>
        <w:jc w:val="both"/>
      </w:pPr>
    </w:p>
    <w:p w14:paraId="4E9F6D91" w14:textId="5BB44C23" w:rsidR="006C61B4" w:rsidRDefault="006C61B4" w:rsidP="00D06A73">
      <w:pPr>
        <w:pStyle w:val="Default"/>
        <w:jc w:val="both"/>
        <w:rPr>
          <w:rFonts w:ascii="Calibri" w:hAnsi="Calibri"/>
          <w:color w:val="auto"/>
          <w:sz w:val="20"/>
          <w:szCs w:val="20"/>
          <w:lang w:eastAsia="en-US"/>
        </w:rPr>
      </w:pPr>
      <w:r w:rsidRPr="006C61B4">
        <w:rPr>
          <w:rFonts w:ascii="Calibri" w:hAnsi="Calibri"/>
          <w:color w:val="auto"/>
          <w:sz w:val="20"/>
          <w:szCs w:val="20"/>
          <w:lang w:eastAsia="en-US"/>
        </w:rPr>
        <w:t>La ratificación de la calificación obedece al nulo uso de financiamiento que ha mantenido el Municipio en los últimos años, situación que se espera se mantenga durante los siguientes ejercicios fiscales. Entre 2024 y 2025, Guanajuato pasó de un Balance Primario (BP) a Ingresos Totales (IT) deficitario de 38.9% a un superávit del 2.0%, de acuerdo con un comportamiento atípico mostrado durante el ejercicio anterior en el Gasto del Municipio al invertir en programas y proyectos de fortalecimiento a la infraestructura de seguridad pública. Asimismo, la Entidad continuó con un comportamiento al alza en sus Ingresos de Libre Disposición (ILD), lo cual, aunado a que no se hizo uso de deuda de ningún tipo, se reflejó en una proporción de Deuda Neta (DN) a ILD negativa y en un Servicio de la Deuda (SD) nulo, comportamiento que se encuentra en línea con lo estimado durante la revisión anterior. Para el período entre 2026 y 2028, se estima que el Municipio mostrará un resultado deficitario promedio en BP equivalente a 0.9% de los IT, debido a un crecimiento en el Gasto Corriente municipal y a un decremento en los recursos obtenidos a través de Convenios Federales por un comportamiento extraordinario observado durante 2025. Sin embargo, en línea con la expectativa de continuar con una tendencia creciente en los ILD y de no recurrir al uso de créditos de corto o largo plazo, la DN a ILD sostendría niveles negativos, mientras que el Pasivo Circulante (PC) a ILD mostraría un valor promedio del 13.2%.</w:t>
      </w:r>
    </w:p>
    <w:p w14:paraId="7F320589" w14:textId="77777777" w:rsidR="00D06A73" w:rsidRPr="00D06A73" w:rsidRDefault="00D06A73" w:rsidP="00D06A73">
      <w:pPr>
        <w:pStyle w:val="Default"/>
        <w:jc w:val="both"/>
        <w:rPr>
          <w:rFonts w:ascii="Calibri" w:hAnsi="Calibri"/>
          <w:color w:val="auto"/>
          <w:sz w:val="20"/>
          <w:szCs w:val="20"/>
          <w:lang w:eastAsia="en-US"/>
        </w:rPr>
      </w:pPr>
    </w:p>
    <w:p w14:paraId="02AD25AE" w14:textId="615614B4" w:rsidR="006D0240" w:rsidRPr="006D0240" w:rsidRDefault="006D0240" w:rsidP="006D0240">
      <w:pPr>
        <w:shd w:val="clear" w:color="auto" w:fill="FFFFFF"/>
        <w:spacing w:after="100" w:afterAutospacing="1" w:line="240" w:lineRule="auto"/>
        <w:rPr>
          <w:rFonts w:cs="Arial"/>
          <w:sz w:val="20"/>
          <w:szCs w:val="20"/>
        </w:rPr>
      </w:pPr>
      <w:proofErr w:type="spellStart"/>
      <w:r w:rsidRPr="006D0240">
        <w:rPr>
          <w:rFonts w:cs="Arial"/>
          <w:b/>
          <w:sz w:val="20"/>
          <w:szCs w:val="20"/>
        </w:rPr>
        <w:t>Fitch</w:t>
      </w:r>
      <w:proofErr w:type="spellEnd"/>
      <w:r w:rsidRPr="006D0240">
        <w:rPr>
          <w:rFonts w:cs="Arial"/>
          <w:b/>
          <w:sz w:val="20"/>
          <w:szCs w:val="20"/>
        </w:rPr>
        <w:t xml:space="preserve"> Ratings afirmó la calificación nacional de largo plazo del municipio de Guanajuato, Guanajuato en </w:t>
      </w:r>
      <w:proofErr w:type="gramStart"/>
      <w:r w:rsidRPr="006D0240">
        <w:rPr>
          <w:rFonts w:cs="Arial"/>
          <w:b/>
          <w:sz w:val="20"/>
          <w:szCs w:val="20"/>
        </w:rPr>
        <w:t>‘AAA(</w:t>
      </w:r>
      <w:proofErr w:type="spellStart"/>
      <w:proofErr w:type="gramEnd"/>
      <w:r w:rsidRPr="006D0240">
        <w:rPr>
          <w:rFonts w:cs="Arial"/>
          <w:b/>
          <w:sz w:val="20"/>
          <w:szCs w:val="20"/>
        </w:rPr>
        <w:t>m</w:t>
      </w:r>
      <w:r w:rsidR="00BD7161" w:rsidRPr="00BD7161">
        <w:rPr>
          <w:rFonts w:cs="Arial"/>
          <w:b/>
          <w:sz w:val="20"/>
          <w:szCs w:val="20"/>
        </w:rPr>
        <w:t>ex</w:t>
      </w:r>
      <w:proofErr w:type="spellEnd"/>
      <w:r w:rsidR="00BD7161" w:rsidRPr="00BD7161">
        <w:rPr>
          <w:rFonts w:cs="Arial"/>
          <w:b/>
          <w:sz w:val="20"/>
          <w:szCs w:val="20"/>
        </w:rPr>
        <w:t>)’.</w:t>
      </w:r>
      <w:r w:rsidR="00BD7161">
        <w:rPr>
          <w:rFonts w:ascii="Arial" w:eastAsia="Times New Roman" w:hAnsi="Arial" w:cs="Arial"/>
          <w:color w:val="000000"/>
          <w:sz w:val="24"/>
          <w:szCs w:val="24"/>
          <w:lang w:eastAsia="es-MX"/>
        </w:rPr>
        <w:t xml:space="preserve"> </w:t>
      </w:r>
      <w:r w:rsidR="00BD7161" w:rsidRPr="00BD7161">
        <w:rPr>
          <w:rFonts w:cs="Arial"/>
          <w:sz w:val="20"/>
          <w:szCs w:val="20"/>
        </w:rPr>
        <w:t>La Perspectiva es Estable, al 29 de mayo 2026</w:t>
      </w:r>
      <w:r w:rsidR="00BD7161">
        <w:rPr>
          <w:rFonts w:cs="Arial"/>
          <w:sz w:val="20"/>
          <w:szCs w:val="20"/>
        </w:rPr>
        <w:t>.</w:t>
      </w:r>
    </w:p>
    <w:p w14:paraId="478B3D4E" w14:textId="77777777" w:rsidR="006D0240" w:rsidRPr="006D0240" w:rsidRDefault="006D0240" w:rsidP="00BD7161">
      <w:pPr>
        <w:shd w:val="clear" w:color="auto" w:fill="FFFFFF"/>
        <w:spacing w:after="100" w:afterAutospacing="1" w:line="240" w:lineRule="auto"/>
        <w:jc w:val="both"/>
        <w:rPr>
          <w:rFonts w:cs="Arial"/>
          <w:sz w:val="20"/>
          <w:szCs w:val="20"/>
        </w:rPr>
      </w:pPr>
      <w:r w:rsidRPr="006D0240">
        <w:rPr>
          <w:rFonts w:cs="Arial"/>
          <w:sz w:val="20"/>
          <w:szCs w:val="20"/>
        </w:rPr>
        <w:t>La ratificación de la calificación del municipio se apoya en la estabilidad de los indicadores de deuda previstos dentro del escenario de calificación de la agencia, así como en el comportamiento estable de la generación de ingresos propios y en una posición de liquidez sólida, favorecida por la ausencia de endeudamiento.</w:t>
      </w:r>
    </w:p>
    <w:p w14:paraId="43BBC2EA" w14:textId="77777777" w:rsidR="006D0240" w:rsidRPr="006D0240" w:rsidRDefault="006D0240" w:rsidP="00BD7161">
      <w:pPr>
        <w:shd w:val="clear" w:color="auto" w:fill="FFFFFF"/>
        <w:spacing w:after="100" w:afterAutospacing="1" w:line="240" w:lineRule="auto"/>
        <w:jc w:val="both"/>
        <w:rPr>
          <w:rFonts w:cs="Arial"/>
          <w:sz w:val="20"/>
          <w:szCs w:val="20"/>
        </w:rPr>
      </w:pPr>
      <w:r w:rsidRPr="006D0240">
        <w:rPr>
          <w:rFonts w:cs="Arial"/>
          <w:sz w:val="20"/>
          <w:szCs w:val="20"/>
        </w:rPr>
        <w:lastRenderedPageBreak/>
        <w:t xml:space="preserve">La Perspectiva Estable refleja la expectativa de </w:t>
      </w:r>
      <w:proofErr w:type="spellStart"/>
      <w:r w:rsidRPr="006D0240">
        <w:rPr>
          <w:rFonts w:cs="Arial"/>
          <w:sz w:val="20"/>
          <w:szCs w:val="20"/>
        </w:rPr>
        <w:t>Fitch</w:t>
      </w:r>
      <w:proofErr w:type="spellEnd"/>
      <w:r w:rsidRPr="006D0240">
        <w:rPr>
          <w:rFonts w:cs="Arial"/>
          <w:sz w:val="20"/>
          <w:szCs w:val="20"/>
        </w:rPr>
        <w:t xml:space="preserve"> de que las métricas de endeudamiento se mantendrán dentro de las proyecciones.</w:t>
      </w:r>
    </w:p>
    <w:p w14:paraId="10B4C763" w14:textId="7FFDB478" w:rsidR="007D1E76" w:rsidRPr="009F6E4B" w:rsidRDefault="007D1E76" w:rsidP="000C3365">
      <w:pPr>
        <w:pStyle w:val="Ttulo2"/>
        <w:rPr>
          <w:rFonts w:asciiTheme="minorHAnsi" w:hAnsiTheme="minorHAnsi" w:cstheme="minorHAnsi"/>
          <w:b/>
          <w:color w:val="auto"/>
          <w:sz w:val="20"/>
          <w:szCs w:val="20"/>
        </w:rPr>
      </w:pPr>
      <w:bookmarkStart w:id="14" w:name="_Toc235093879"/>
      <w:r w:rsidRPr="009F6E4B">
        <w:rPr>
          <w:rFonts w:asciiTheme="minorHAnsi" w:hAnsiTheme="minorHAnsi" w:cstheme="minorHAnsi"/>
          <w:b/>
          <w:color w:val="auto"/>
          <w:sz w:val="20"/>
          <w:szCs w:val="20"/>
        </w:rPr>
        <w:t>1</w:t>
      </w:r>
      <w:r w:rsidR="00F6759B" w:rsidRPr="009F6E4B">
        <w:rPr>
          <w:rFonts w:asciiTheme="minorHAnsi" w:hAnsiTheme="minorHAnsi" w:cstheme="minorHAnsi"/>
          <w:b/>
          <w:color w:val="auto"/>
          <w:sz w:val="20"/>
          <w:szCs w:val="20"/>
        </w:rPr>
        <w:t>2</w:t>
      </w:r>
      <w:r w:rsidRPr="009F6E4B">
        <w:rPr>
          <w:rFonts w:asciiTheme="minorHAnsi" w:hAnsiTheme="minorHAnsi" w:cstheme="minorHAnsi"/>
          <w:b/>
          <w:color w:val="auto"/>
          <w:sz w:val="20"/>
          <w:szCs w:val="20"/>
        </w:rPr>
        <w:t>. Proceso de Mejora:</w:t>
      </w:r>
      <w:bookmarkEnd w:id="14"/>
    </w:p>
    <w:p w14:paraId="0251CC47" w14:textId="77777777" w:rsidR="007D1E76" w:rsidRPr="009F6E4B" w:rsidRDefault="007D1E76" w:rsidP="00CB41C4">
      <w:pPr>
        <w:tabs>
          <w:tab w:val="left" w:leader="underscore" w:pos="9639"/>
        </w:tabs>
        <w:spacing w:after="0" w:line="240" w:lineRule="auto"/>
        <w:jc w:val="both"/>
        <w:rPr>
          <w:rFonts w:cs="Calibri"/>
          <w:sz w:val="20"/>
          <w:szCs w:val="20"/>
        </w:rPr>
      </w:pPr>
    </w:p>
    <w:p w14:paraId="171672D2"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informará de:</w:t>
      </w:r>
    </w:p>
    <w:p w14:paraId="533FB084" w14:textId="77777777" w:rsidR="007D1E76" w:rsidRPr="009F6E4B" w:rsidRDefault="007D1E76" w:rsidP="00CB41C4">
      <w:pPr>
        <w:tabs>
          <w:tab w:val="left" w:leader="underscore" w:pos="9639"/>
        </w:tabs>
        <w:spacing w:after="0" w:line="240" w:lineRule="auto"/>
        <w:jc w:val="both"/>
        <w:rPr>
          <w:rFonts w:cs="Calibri"/>
          <w:sz w:val="20"/>
          <w:szCs w:val="20"/>
        </w:rPr>
      </w:pPr>
    </w:p>
    <w:p w14:paraId="4D639AB5"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a) Principales Políticas de control interno:</w:t>
      </w:r>
    </w:p>
    <w:p w14:paraId="1BD51D41" w14:textId="77777777" w:rsidR="007D1E76" w:rsidRPr="009F6E4B" w:rsidRDefault="007D1E76" w:rsidP="00CB41C4">
      <w:pPr>
        <w:tabs>
          <w:tab w:val="left" w:leader="underscore" w:pos="9639"/>
        </w:tabs>
        <w:spacing w:after="0" w:line="240" w:lineRule="auto"/>
        <w:jc w:val="both"/>
        <w:rPr>
          <w:rFonts w:cs="Calibri"/>
          <w:sz w:val="20"/>
          <w:szCs w:val="20"/>
        </w:rPr>
      </w:pPr>
    </w:p>
    <w:p w14:paraId="123B7220" w14:textId="77C21DCF" w:rsidR="000F0656" w:rsidRPr="009F6E4B" w:rsidRDefault="000F0656" w:rsidP="000F0656">
      <w:pPr>
        <w:spacing w:after="0"/>
        <w:jc w:val="both"/>
        <w:rPr>
          <w:rFonts w:cs="Calibri"/>
          <w:sz w:val="20"/>
          <w:szCs w:val="20"/>
        </w:rPr>
      </w:pPr>
      <w:r w:rsidRPr="009F6E4B">
        <w:rPr>
          <w:rFonts w:cs="Arial"/>
          <w:sz w:val="20"/>
          <w:szCs w:val="20"/>
        </w:rPr>
        <w:t>Apego estricto a los Lineamientos Generales de Aust</w:t>
      </w:r>
      <w:r w:rsidR="00CA6F8A">
        <w:rPr>
          <w:rFonts w:cs="Arial"/>
          <w:sz w:val="20"/>
          <w:szCs w:val="20"/>
        </w:rPr>
        <w:t>eridad y de Control Interno 2025</w:t>
      </w:r>
      <w:r w:rsidRPr="009F6E4B">
        <w:rPr>
          <w:rFonts w:cs="Arial"/>
          <w:sz w:val="20"/>
          <w:szCs w:val="20"/>
        </w:rPr>
        <w:t xml:space="preserve"> y Disposiciones Administrativas vigentes.</w:t>
      </w:r>
    </w:p>
    <w:p w14:paraId="34894C28" w14:textId="77777777" w:rsidR="000F0656" w:rsidRPr="009F6E4B" w:rsidRDefault="000F0656" w:rsidP="00CB41C4">
      <w:pPr>
        <w:tabs>
          <w:tab w:val="left" w:leader="underscore" w:pos="9639"/>
        </w:tabs>
        <w:spacing w:after="0" w:line="240" w:lineRule="auto"/>
        <w:jc w:val="both"/>
        <w:rPr>
          <w:rFonts w:cs="Calibri"/>
          <w:sz w:val="20"/>
          <w:szCs w:val="20"/>
        </w:rPr>
      </w:pPr>
    </w:p>
    <w:p w14:paraId="59CFF4B2" w14:textId="77777777" w:rsidR="007D1E76" w:rsidRPr="009F6E4B" w:rsidRDefault="007D1E76" w:rsidP="00CB41C4">
      <w:pPr>
        <w:tabs>
          <w:tab w:val="left" w:leader="underscore" w:pos="9639"/>
        </w:tabs>
        <w:spacing w:after="0" w:line="240" w:lineRule="auto"/>
        <w:jc w:val="both"/>
        <w:rPr>
          <w:rFonts w:cs="Calibri"/>
          <w:b/>
          <w:sz w:val="20"/>
          <w:szCs w:val="20"/>
        </w:rPr>
      </w:pPr>
      <w:r w:rsidRPr="009F6E4B">
        <w:rPr>
          <w:rFonts w:cs="Calibri"/>
          <w:b/>
          <w:sz w:val="20"/>
          <w:szCs w:val="20"/>
        </w:rPr>
        <w:t>b) Medidas de desempeño financiero, metas y alcance:</w:t>
      </w:r>
    </w:p>
    <w:p w14:paraId="1B5AEEC8" w14:textId="77777777" w:rsidR="00592A6D" w:rsidRPr="009F6E4B" w:rsidRDefault="00592A6D" w:rsidP="00D77245">
      <w:pPr>
        <w:spacing w:after="0"/>
        <w:jc w:val="both"/>
        <w:rPr>
          <w:rFonts w:cs="Arial"/>
          <w:sz w:val="20"/>
          <w:szCs w:val="20"/>
        </w:rPr>
      </w:pPr>
    </w:p>
    <w:p w14:paraId="524E4B7B" w14:textId="74AC919B" w:rsidR="00D77245" w:rsidRPr="009F6E4B" w:rsidRDefault="00D77245" w:rsidP="00D77245">
      <w:pPr>
        <w:spacing w:after="0"/>
        <w:jc w:val="both"/>
        <w:rPr>
          <w:rFonts w:cs="Calibri"/>
          <w:sz w:val="20"/>
          <w:szCs w:val="20"/>
        </w:rPr>
      </w:pPr>
      <w:r w:rsidRPr="009F6E4B">
        <w:rPr>
          <w:rFonts w:cs="Arial"/>
          <w:sz w:val="20"/>
          <w:szCs w:val="20"/>
        </w:rPr>
        <w:t>Se considera siempre el presupuesto aprobado por el H. Ayuntamiento, para la medición del desempeño financiero, los avances de las metas y sus alcances.</w:t>
      </w:r>
    </w:p>
    <w:p w14:paraId="6DD757EA" w14:textId="77777777" w:rsidR="007D1E76" w:rsidRPr="009F6E4B" w:rsidRDefault="007D1E76" w:rsidP="00CB41C4">
      <w:pPr>
        <w:tabs>
          <w:tab w:val="left" w:leader="underscore" w:pos="9639"/>
        </w:tabs>
        <w:spacing w:after="0" w:line="240" w:lineRule="auto"/>
        <w:jc w:val="both"/>
        <w:rPr>
          <w:rFonts w:cs="Calibri"/>
          <w:sz w:val="20"/>
          <w:szCs w:val="20"/>
        </w:rPr>
      </w:pPr>
    </w:p>
    <w:p w14:paraId="3D010C2A" w14:textId="279F5D07" w:rsidR="007D1E76" w:rsidRPr="009F6E4B" w:rsidRDefault="007D1E76" w:rsidP="000C3365">
      <w:pPr>
        <w:pStyle w:val="Ttulo2"/>
        <w:rPr>
          <w:rFonts w:asciiTheme="minorHAnsi" w:hAnsiTheme="minorHAnsi" w:cstheme="minorHAnsi"/>
          <w:b/>
          <w:color w:val="auto"/>
          <w:sz w:val="20"/>
          <w:szCs w:val="20"/>
        </w:rPr>
      </w:pPr>
      <w:bookmarkStart w:id="15" w:name="_Toc235093880"/>
      <w:r w:rsidRPr="009F6E4B">
        <w:rPr>
          <w:rFonts w:asciiTheme="minorHAnsi" w:hAnsiTheme="minorHAnsi" w:cstheme="minorHAnsi"/>
          <w:b/>
          <w:color w:val="auto"/>
          <w:sz w:val="20"/>
          <w:szCs w:val="20"/>
        </w:rPr>
        <w:t>1</w:t>
      </w:r>
      <w:r w:rsidR="00F6759B" w:rsidRPr="009F6E4B">
        <w:rPr>
          <w:rFonts w:asciiTheme="minorHAnsi" w:hAnsiTheme="minorHAnsi" w:cstheme="minorHAnsi"/>
          <w:b/>
          <w:color w:val="auto"/>
          <w:sz w:val="20"/>
          <w:szCs w:val="20"/>
        </w:rPr>
        <w:t>3</w:t>
      </w:r>
      <w:r w:rsidR="005E231E" w:rsidRPr="009F6E4B">
        <w:rPr>
          <w:rFonts w:asciiTheme="minorHAnsi" w:hAnsiTheme="minorHAnsi" w:cstheme="minorHAnsi"/>
          <w:b/>
          <w:color w:val="auto"/>
          <w:sz w:val="20"/>
          <w:szCs w:val="20"/>
        </w:rPr>
        <w:t>. Información por Segmentos:</w:t>
      </w:r>
      <w:bookmarkEnd w:id="15"/>
    </w:p>
    <w:p w14:paraId="6C3C6A04" w14:textId="77777777" w:rsidR="007D1E76" w:rsidRPr="009F6E4B" w:rsidRDefault="007D1E76" w:rsidP="00CB41C4">
      <w:pPr>
        <w:tabs>
          <w:tab w:val="left" w:leader="underscore" w:pos="9639"/>
        </w:tabs>
        <w:spacing w:after="0" w:line="240" w:lineRule="auto"/>
        <w:jc w:val="both"/>
        <w:rPr>
          <w:rFonts w:cs="Calibri"/>
          <w:sz w:val="20"/>
          <w:szCs w:val="20"/>
        </w:rPr>
      </w:pPr>
    </w:p>
    <w:p w14:paraId="64BC1596" w14:textId="46D52ADD" w:rsidR="007D1E76" w:rsidRPr="009F6E4B" w:rsidRDefault="00806269" w:rsidP="00CB41C4">
      <w:pPr>
        <w:tabs>
          <w:tab w:val="left" w:leader="underscore" w:pos="9639"/>
        </w:tabs>
        <w:spacing w:after="0" w:line="240" w:lineRule="auto"/>
        <w:jc w:val="both"/>
        <w:rPr>
          <w:rFonts w:cs="Calibri"/>
          <w:sz w:val="20"/>
          <w:szCs w:val="20"/>
        </w:rPr>
      </w:pPr>
      <w:r w:rsidRPr="009F6E4B">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9F6E4B">
        <w:rPr>
          <w:rFonts w:cs="Calibri"/>
          <w:sz w:val="20"/>
          <w:szCs w:val="20"/>
        </w:rPr>
        <w:t>.</w:t>
      </w:r>
    </w:p>
    <w:p w14:paraId="1E94F855" w14:textId="77777777" w:rsidR="007D1E76" w:rsidRPr="009F6E4B" w:rsidRDefault="007D1E76" w:rsidP="00CB41C4">
      <w:pPr>
        <w:tabs>
          <w:tab w:val="left" w:leader="underscore" w:pos="9639"/>
        </w:tabs>
        <w:spacing w:after="0" w:line="240" w:lineRule="auto"/>
        <w:jc w:val="both"/>
        <w:rPr>
          <w:rFonts w:cs="Calibri"/>
          <w:sz w:val="20"/>
          <w:szCs w:val="20"/>
        </w:rPr>
      </w:pPr>
    </w:p>
    <w:p w14:paraId="54078A60"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Consecuentemente, esta información contribuye al análisis más preciso de la situación financiera, grados y fuentes de riesgo y crec</w:t>
      </w:r>
      <w:r w:rsidR="005E231E" w:rsidRPr="009F6E4B">
        <w:rPr>
          <w:rFonts w:cs="Calibri"/>
          <w:sz w:val="20"/>
          <w:szCs w:val="20"/>
        </w:rPr>
        <w:t>imiento potencial de negocio.</w:t>
      </w:r>
    </w:p>
    <w:p w14:paraId="4054793D" w14:textId="77777777" w:rsidR="007D1E76" w:rsidRPr="009F6E4B" w:rsidRDefault="007D1E76" w:rsidP="00CB41C4">
      <w:pPr>
        <w:tabs>
          <w:tab w:val="left" w:leader="underscore" w:pos="9639"/>
        </w:tabs>
        <w:spacing w:after="0" w:line="240" w:lineRule="auto"/>
        <w:jc w:val="both"/>
        <w:rPr>
          <w:rFonts w:cs="Calibri"/>
          <w:sz w:val="20"/>
          <w:szCs w:val="20"/>
        </w:rPr>
      </w:pPr>
    </w:p>
    <w:p w14:paraId="67988063" w14:textId="77777777" w:rsidR="00D77245" w:rsidRPr="009F6E4B" w:rsidRDefault="00D77245" w:rsidP="00D77245">
      <w:pPr>
        <w:spacing w:after="0"/>
        <w:jc w:val="both"/>
        <w:rPr>
          <w:rFonts w:cs="Calibri"/>
          <w:sz w:val="20"/>
          <w:szCs w:val="20"/>
        </w:rPr>
      </w:pPr>
      <w:r w:rsidRPr="009F6E4B">
        <w:rPr>
          <w:rFonts w:cs="Arial"/>
          <w:sz w:val="20"/>
          <w:szCs w:val="20"/>
        </w:rPr>
        <w:t>No se maneja la emisión de la información financiera en base a segmentos</w:t>
      </w:r>
    </w:p>
    <w:p w14:paraId="03BBF660" w14:textId="77777777" w:rsidR="007D1E76" w:rsidRPr="009F6E4B" w:rsidRDefault="007D1E76" w:rsidP="00CB41C4">
      <w:pPr>
        <w:tabs>
          <w:tab w:val="left" w:leader="underscore" w:pos="9639"/>
        </w:tabs>
        <w:spacing w:after="0" w:line="240" w:lineRule="auto"/>
        <w:jc w:val="both"/>
        <w:rPr>
          <w:rFonts w:cs="Calibri"/>
          <w:sz w:val="20"/>
          <w:szCs w:val="20"/>
        </w:rPr>
      </w:pPr>
    </w:p>
    <w:p w14:paraId="5CE772DA" w14:textId="7AAD6A4E" w:rsidR="007D1E76" w:rsidRPr="009F6E4B" w:rsidRDefault="007D1E76" w:rsidP="000C3365">
      <w:pPr>
        <w:pStyle w:val="Ttulo2"/>
        <w:rPr>
          <w:rFonts w:asciiTheme="minorHAnsi" w:hAnsiTheme="minorHAnsi" w:cstheme="minorHAnsi"/>
          <w:b/>
          <w:color w:val="auto"/>
          <w:sz w:val="20"/>
          <w:szCs w:val="20"/>
        </w:rPr>
      </w:pPr>
      <w:bookmarkStart w:id="16" w:name="_Toc235093881"/>
      <w:r w:rsidRPr="009F6E4B">
        <w:rPr>
          <w:rFonts w:asciiTheme="minorHAnsi" w:hAnsiTheme="minorHAnsi" w:cstheme="minorHAnsi"/>
          <w:b/>
          <w:color w:val="auto"/>
          <w:sz w:val="20"/>
          <w:szCs w:val="20"/>
        </w:rPr>
        <w:t>1</w:t>
      </w:r>
      <w:r w:rsidR="004A1077" w:rsidRPr="009F6E4B">
        <w:rPr>
          <w:rFonts w:asciiTheme="minorHAnsi" w:hAnsiTheme="minorHAnsi" w:cstheme="minorHAnsi"/>
          <w:b/>
          <w:color w:val="auto"/>
          <w:sz w:val="20"/>
          <w:szCs w:val="20"/>
        </w:rPr>
        <w:t>4</w:t>
      </w:r>
      <w:r w:rsidRPr="009F6E4B">
        <w:rPr>
          <w:rFonts w:asciiTheme="minorHAnsi" w:hAnsiTheme="minorHAnsi" w:cstheme="minorHAnsi"/>
          <w:b/>
          <w:color w:val="auto"/>
          <w:sz w:val="20"/>
          <w:szCs w:val="20"/>
        </w:rPr>
        <w:t>. E</w:t>
      </w:r>
      <w:r w:rsidR="005E231E" w:rsidRPr="009F6E4B">
        <w:rPr>
          <w:rFonts w:asciiTheme="minorHAnsi" w:hAnsiTheme="minorHAnsi" w:cstheme="minorHAnsi"/>
          <w:b/>
          <w:color w:val="auto"/>
          <w:sz w:val="20"/>
          <w:szCs w:val="20"/>
        </w:rPr>
        <w:t>ventos Posteriores al Cierre:</w:t>
      </w:r>
      <w:bookmarkEnd w:id="16"/>
    </w:p>
    <w:p w14:paraId="362DF4F4" w14:textId="77777777" w:rsidR="007D1E76" w:rsidRPr="009F6E4B" w:rsidRDefault="007D1E76" w:rsidP="00CB41C4">
      <w:pPr>
        <w:tabs>
          <w:tab w:val="left" w:leader="underscore" w:pos="9639"/>
        </w:tabs>
        <w:spacing w:after="0" w:line="240" w:lineRule="auto"/>
        <w:jc w:val="both"/>
        <w:rPr>
          <w:rFonts w:cs="Calibri"/>
          <w:sz w:val="20"/>
          <w:szCs w:val="20"/>
        </w:rPr>
      </w:pPr>
    </w:p>
    <w:p w14:paraId="1F33DAF4" w14:textId="2A6097C0" w:rsidR="00D77245" w:rsidRPr="009F6E4B" w:rsidRDefault="007D1E76" w:rsidP="001C34BC">
      <w:pPr>
        <w:tabs>
          <w:tab w:val="left" w:leader="underscore" w:pos="9639"/>
        </w:tabs>
        <w:spacing w:after="0" w:line="240" w:lineRule="auto"/>
        <w:jc w:val="both"/>
        <w:rPr>
          <w:rFonts w:cs="Calibri"/>
          <w:sz w:val="20"/>
          <w:szCs w:val="20"/>
        </w:rPr>
      </w:pPr>
      <w:r w:rsidRPr="009F6E4B">
        <w:rPr>
          <w:rFonts w:cs="Calibri"/>
          <w:sz w:val="20"/>
          <w:szCs w:val="20"/>
        </w:rPr>
        <w:t>El ente público informará el efecto en sus estados financieros de aquellos hechos ocurridos en el período posterior al que informa, que proporcionan mayor evidencia sobre eventos que le afectan económicamente y que no se cono</w:t>
      </w:r>
      <w:r w:rsidR="005E231E" w:rsidRPr="009F6E4B">
        <w:rPr>
          <w:rFonts w:cs="Calibri"/>
          <w:sz w:val="20"/>
          <w:szCs w:val="20"/>
        </w:rPr>
        <w:t>cían a la fecha de cierre.</w:t>
      </w:r>
      <w:r w:rsidR="005E231E" w:rsidRPr="009F6E4B">
        <w:rPr>
          <w:rFonts w:cs="Calibri"/>
          <w:sz w:val="20"/>
          <w:szCs w:val="20"/>
        </w:rPr>
        <w:cr/>
      </w:r>
    </w:p>
    <w:p w14:paraId="6268D065" w14:textId="77777777" w:rsidR="001C34BC" w:rsidRPr="009F6E4B" w:rsidRDefault="001C34BC" w:rsidP="001C34BC">
      <w:pPr>
        <w:tabs>
          <w:tab w:val="left" w:leader="underscore" w:pos="9639"/>
        </w:tabs>
        <w:spacing w:after="0" w:line="240" w:lineRule="auto"/>
        <w:jc w:val="both"/>
        <w:rPr>
          <w:rFonts w:cs="Calibri"/>
          <w:sz w:val="20"/>
          <w:szCs w:val="20"/>
        </w:rPr>
      </w:pPr>
    </w:p>
    <w:p w14:paraId="3CC9AECC" w14:textId="4681A2A9" w:rsidR="007D1E76" w:rsidRPr="009F6E4B" w:rsidRDefault="005E231E" w:rsidP="000C3365">
      <w:pPr>
        <w:pStyle w:val="Ttulo2"/>
        <w:rPr>
          <w:rFonts w:asciiTheme="minorHAnsi" w:hAnsiTheme="minorHAnsi" w:cstheme="minorHAnsi"/>
          <w:b/>
          <w:color w:val="auto"/>
          <w:sz w:val="20"/>
          <w:szCs w:val="20"/>
        </w:rPr>
      </w:pPr>
      <w:bookmarkStart w:id="17" w:name="_Toc235093882"/>
      <w:r w:rsidRPr="009F6E4B">
        <w:rPr>
          <w:rFonts w:asciiTheme="minorHAnsi" w:hAnsiTheme="minorHAnsi" w:cstheme="minorHAnsi"/>
          <w:b/>
          <w:color w:val="auto"/>
          <w:sz w:val="20"/>
          <w:szCs w:val="20"/>
        </w:rPr>
        <w:lastRenderedPageBreak/>
        <w:t>1</w:t>
      </w:r>
      <w:r w:rsidR="001C34BC" w:rsidRPr="009F6E4B">
        <w:rPr>
          <w:rFonts w:asciiTheme="minorHAnsi" w:hAnsiTheme="minorHAnsi" w:cstheme="minorHAnsi"/>
          <w:b/>
          <w:color w:val="auto"/>
          <w:sz w:val="20"/>
          <w:szCs w:val="20"/>
        </w:rPr>
        <w:t>5</w:t>
      </w:r>
      <w:r w:rsidRPr="009F6E4B">
        <w:rPr>
          <w:rFonts w:asciiTheme="minorHAnsi" w:hAnsiTheme="minorHAnsi" w:cstheme="minorHAnsi"/>
          <w:b/>
          <w:color w:val="auto"/>
          <w:sz w:val="20"/>
          <w:szCs w:val="20"/>
        </w:rPr>
        <w:t>. Partes Relacionadas:</w:t>
      </w:r>
      <w:bookmarkEnd w:id="17"/>
    </w:p>
    <w:p w14:paraId="20438A33" w14:textId="77777777" w:rsidR="007D1E76" w:rsidRPr="009F6E4B" w:rsidRDefault="007D1E76" w:rsidP="00CB41C4">
      <w:pPr>
        <w:tabs>
          <w:tab w:val="left" w:leader="underscore" w:pos="9639"/>
        </w:tabs>
        <w:spacing w:after="0" w:line="240" w:lineRule="auto"/>
        <w:jc w:val="both"/>
        <w:rPr>
          <w:rFonts w:cs="Calibri"/>
          <w:sz w:val="20"/>
          <w:szCs w:val="20"/>
        </w:rPr>
      </w:pPr>
    </w:p>
    <w:p w14:paraId="5A1981F2" w14:textId="77777777" w:rsidR="007D1E76" w:rsidRPr="009F6E4B" w:rsidRDefault="007D1E76" w:rsidP="00CB41C4">
      <w:pPr>
        <w:tabs>
          <w:tab w:val="left" w:leader="underscore" w:pos="9639"/>
        </w:tabs>
        <w:spacing w:after="0" w:line="240" w:lineRule="auto"/>
        <w:jc w:val="both"/>
        <w:rPr>
          <w:rFonts w:cs="Calibri"/>
          <w:sz w:val="20"/>
          <w:szCs w:val="20"/>
        </w:rPr>
      </w:pPr>
      <w:r w:rsidRPr="009F6E4B">
        <w:rPr>
          <w:rFonts w:cs="Calibri"/>
          <w:sz w:val="20"/>
          <w:szCs w:val="20"/>
        </w:rPr>
        <w:t>Se debe establecer por escrito que no existen partes relacionadas que pudieran ejercer influencia significativa sobre la toma de decisiones financieras y operativas:</w:t>
      </w:r>
    </w:p>
    <w:p w14:paraId="17CEED12" w14:textId="77777777" w:rsidR="007D1E76" w:rsidRPr="009F6E4B" w:rsidRDefault="007D1E76" w:rsidP="00CB41C4">
      <w:pPr>
        <w:tabs>
          <w:tab w:val="left" w:leader="underscore" w:pos="9639"/>
        </w:tabs>
        <w:spacing w:after="0" w:line="240" w:lineRule="auto"/>
        <w:jc w:val="both"/>
        <w:rPr>
          <w:rFonts w:cs="Calibri"/>
          <w:sz w:val="20"/>
          <w:szCs w:val="20"/>
        </w:rPr>
      </w:pPr>
    </w:p>
    <w:p w14:paraId="6CD6F899" w14:textId="77777777" w:rsidR="00D77245" w:rsidRPr="009F6E4B" w:rsidRDefault="00D77245" w:rsidP="00D77245">
      <w:pPr>
        <w:spacing w:after="0"/>
        <w:jc w:val="both"/>
        <w:rPr>
          <w:rFonts w:cs="Calibri"/>
          <w:sz w:val="20"/>
          <w:szCs w:val="20"/>
        </w:rPr>
      </w:pPr>
      <w:r w:rsidRPr="009F6E4B">
        <w:rPr>
          <w:rFonts w:cs="Arial"/>
          <w:sz w:val="20"/>
          <w:szCs w:val="20"/>
        </w:rPr>
        <w:t>No existen partes relacionadas que pudieran ejercer influencia significativa sobre la toma de decisiones financieras y operativas.</w:t>
      </w:r>
    </w:p>
    <w:p w14:paraId="60C47C07" w14:textId="77777777" w:rsidR="00D77245" w:rsidRPr="009F6E4B" w:rsidRDefault="00D77245" w:rsidP="00CB41C4">
      <w:pPr>
        <w:tabs>
          <w:tab w:val="left" w:leader="underscore" w:pos="9639"/>
        </w:tabs>
        <w:spacing w:after="0" w:line="240" w:lineRule="auto"/>
        <w:jc w:val="both"/>
        <w:rPr>
          <w:rFonts w:cs="Calibri"/>
          <w:sz w:val="20"/>
          <w:szCs w:val="20"/>
        </w:rPr>
      </w:pPr>
    </w:p>
    <w:p w14:paraId="1DFBBA85" w14:textId="77777777" w:rsidR="006A65AB" w:rsidRPr="009F6E4B" w:rsidRDefault="006A65AB" w:rsidP="00CB41C4">
      <w:pPr>
        <w:tabs>
          <w:tab w:val="left" w:leader="underscore" w:pos="9639"/>
        </w:tabs>
        <w:spacing w:after="0" w:line="240" w:lineRule="auto"/>
        <w:jc w:val="both"/>
        <w:rPr>
          <w:rFonts w:cs="Calibri"/>
          <w:sz w:val="20"/>
          <w:szCs w:val="20"/>
        </w:rPr>
      </w:pPr>
    </w:p>
    <w:p w14:paraId="24905817" w14:textId="15CB9212" w:rsidR="007D1E76" w:rsidRPr="009F6E4B" w:rsidRDefault="007D1E76" w:rsidP="006A65AB">
      <w:pPr>
        <w:pStyle w:val="Ttulo2"/>
        <w:rPr>
          <w:rFonts w:cs="Calibri"/>
          <w:sz w:val="20"/>
          <w:szCs w:val="20"/>
        </w:rPr>
      </w:pPr>
      <w:bookmarkStart w:id="18" w:name="_Toc235093883"/>
      <w:r w:rsidRPr="009F6E4B">
        <w:rPr>
          <w:rFonts w:asciiTheme="minorHAnsi" w:hAnsiTheme="minorHAnsi" w:cstheme="minorHAnsi"/>
          <w:b/>
          <w:color w:val="auto"/>
          <w:sz w:val="20"/>
          <w:szCs w:val="20"/>
        </w:rPr>
        <w:t>1</w:t>
      </w:r>
      <w:r w:rsidR="001C34BC" w:rsidRPr="009F6E4B">
        <w:rPr>
          <w:rFonts w:asciiTheme="minorHAnsi" w:hAnsiTheme="minorHAnsi" w:cstheme="minorHAnsi"/>
          <w:b/>
          <w:color w:val="auto"/>
          <w:sz w:val="20"/>
          <w:szCs w:val="20"/>
        </w:rPr>
        <w:t>6</w:t>
      </w:r>
      <w:r w:rsidRPr="009F6E4B">
        <w:rPr>
          <w:rFonts w:asciiTheme="minorHAnsi" w:hAnsiTheme="minorHAnsi" w:cstheme="minorHAnsi"/>
          <w:b/>
          <w:color w:val="auto"/>
          <w:sz w:val="20"/>
          <w:szCs w:val="20"/>
        </w:rPr>
        <w:t xml:space="preserve">. </w:t>
      </w:r>
      <w:r w:rsidR="001973A2" w:rsidRPr="009F6E4B">
        <w:rPr>
          <w:rFonts w:asciiTheme="minorHAnsi" w:hAnsiTheme="minorHAnsi" w:cstheme="minorHAnsi"/>
          <w:b/>
          <w:color w:val="auto"/>
          <w:sz w:val="20"/>
          <w:szCs w:val="20"/>
        </w:rPr>
        <w:t>Responsabilidad Sobre la Presentación Razonable de la Información Contable</w:t>
      </w:r>
      <w:r w:rsidR="005E231E" w:rsidRPr="009F6E4B">
        <w:rPr>
          <w:rFonts w:asciiTheme="minorHAnsi" w:hAnsiTheme="minorHAnsi" w:cstheme="minorHAnsi"/>
          <w:b/>
          <w:color w:val="auto"/>
          <w:sz w:val="20"/>
          <w:szCs w:val="20"/>
        </w:rPr>
        <w:t>:</w:t>
      </w:r>
      <w:bookmarkEnd w:id="18"/>
    </w:p>
    <w:p w14:paraId="2932D01B" w14:textId="77777777" w:rsidR="006A65AB" w:rsidRPr="009F6E4B" w:rsidRDefault="006A65AB" w:rsidP="00CB41C4">
      <w:pPr>
        <w:tabs>
          <w:tab w:val="left" w:leader="underscore" w:pos="9639"/>
        </w:tabs>
        <w:spacing w:after="0" w:line="240" w:lineRule="auto"/>
        <w:jc w:val="both"/>
        <w:rPr>
          <w:rFonts w:cs="Calibri"/>
          <w:sz w:val="20"/>
          <w:szCs w:val="20"/>
        </w:rPr>
      </w:pPr>
    </w:p>
    <w:p w14:paraId="7AD6BFD9" w14:textId="77777777" w:rsidR="006A65AB" w:rsidRPr="009F6E4B" w:rsidRDefault="006A65AB" w:rsidP="00CB41C4">
      <w:pPr>
        <w:tabs>
          <w:tab w:val="left" w:leader="underscore" w:pos="9639"/>
        </w:tabs>
        <w:spacing w:after="0" w:line="240" w:lineRule="auto"/>
        <w:jc w:val="both"/>
        <w:rPr>
          <w:rFonts w:cs="Calibri"/>
          <w:sz w:val="20"/>
          <w:szCs w:val="20"/>
        </w:rPr>
      </w:pPr>
    </w:p>
    <w:p w14:paraId="50903296" w14:textId="1D665BA6" w:rsidR="007D1E76" w:rsidRPr="009F6E4B" w:rsidRDefault="00C4625D" w:rsidP="00CB41C4">
      <w:pPr>
        <w:tabs>
          <w:tab w:val="left" w:leader="underscore" w:pos="9639"/>
        </w:tabs>
        <w:spacing w:after="0" w:line="240" w:lineRule="auto"/>
        <w:jc w:val="both"/>
        <w:rPr>
          <w:rFonts w:cs="Calibri"/>
          <w:sz w:val="20"/>
          <w:szCs w:val="20"/>
        </w:rPr>
      </w:pPr>
      <w:r w:rsidRPr="009F6E4B">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9F6E4B">
        <w:rPr>
          <w:rFonts w:cs="Calibri"/>
          <w:sz w:val="20"/>
          <w:szCs w:val="20"/>
        </w:rPr>
        <w:t>.</w:t>
      </w:r>
    </w:p>
    <w:p w14:paraId="2092EF68" w14:textId="77777777" w:rsidR="00D5018E" w:rsidRPr="009F6E4B" w:rsidRDefault="00D5018E" w:rsidP="00D5018E">
      <w:pPr>
        <w:pBdr>
          <w:bottom w:val="single" w:sz="12" w:space="1" w:color="auto"/>
        </w:pBdr>
        <w:tabs>
          <w:tab w:val="left" w:leader="underscore" w:pos="9639"/>
        </w:tabs>
        <w:spacing w:after="0" w:line="240" w:lineRule="auto"/>
        <w:jc w:val="both"/>
        <w:rPr>
          <w:rFonts w:cs="Calibri"/>
          <w:sz w:val="20"/>
          <w:szCs w:val="20"/>
        </w:rPr>
      </w:pPr>
    </w:p>
    <w:p w14:paraId="16E74ADB" w14:textId="77777777" w:rsidR="00231FBE" w:rsidRPr="009F6E4B" w:rsidRDefault="00231FBE" w:rsidP="00D5018E">
      <w:pPr>
        <w:pBdr>
          <w:bottom w:val="single" w:sz="12" w:space="1" w:color="auto"/>
        </w:pBdr>
        <w:tabs>
          <w:tab w:val="left" w:leader="underscore" w:pos="9639"/>
        </w:tabs>
        <w:spacing w:after="0" w:line="240" w:lineRule="auto"/>
        <w:jc w:val="both"/>
        <w:rPr>
          <w:rFonts w:cs="Calibri"/>
          <w:sz w:val="20"/>
          <w:szCs w:val="20"/>
        </w:rPr>
      </w:pPr>
    </w:p>
    <w:p w14:paraId="3FF73356" w14:textId="77777777" w:rsidR="00D5018E" w:rsidRPr="009F6E4B" w:rsidRDefault="00D5018E" w:rsidP="00D5018E">
      <w:pPr>
        <w:tabs>
          <w:tab w:val="left" w:leader="underscore" w:pos="9639"/>
        </w:tabs>
        <w:spacing w:after="0" w:line="240" w:lineRule="auto"/>
        <w:jc w:val="both"/>
        <w:rPr>
          <w:rFonts w:asciiTheme="minorHAnsi" w:hAnsiTheme="minorHAnsi" w:cstheme="minorHAnsi"/>
          <w:b/>
          <w:sz w:val="20"/>
          <w:szCs w:val="20"/>
        </w:rPr>
      </w:pPr>
    </w:p>
    <w:p w14:paraId="74D16815" w14:textId="2901A860" w:rsidR="00D5018E" w:rsidRPr="009F6E4B" w:rsidRDefault="00D5018E" w:rsidP="00CB41C4">
      <w:pPr>
        <w:tabs>
          <w:tab w:val="left" w:leader="underscore" w:pos="9639"/>
        </w:tabs>
        <w:spacing w:after="0" w:line="240" w:lineRule="auto"/>
        <w:jc w:val="both"/>
        <w:rPr>
          <w:rFonts w:asciiTheme="minorHAnsi" w:hAnsiTheme="minorHAnsi" w:cstheme="minorHAnsi"/>
          <w:sz w:val="20"/>
          <w:szCs w:val="20"/>
        </w:rPr>
      </w:pPr>
      <w:r w:rsidRPr="009F6E4B">
        <w:rPr>
          <w:rFonts w:asciiTheme="minorHAnsi" w:hAnsiTheme="minorHAnsi" w:cstheme="minorHAnsi"/>
          <w:b/>
          <w:sz w:val="20"/>
          <w:szCs w:val="20"/>
        </w:rPr>
        <w:t>Nota 1</w:t>
      </w:r>
      <w:r w:rsidRPr="009F6E4B">
        <w:rPr>
          <w:rFonts w:asciiTheme="minorHAnsi" w:hAnsiTheme="minorHAnsi" w:cstheme="minorHAnsi"/>
          <w:sz w:val="20"/>
          <w:szCs w:val="20"/>
        </w:rPr>
        <w:t>: En cada una de las 1</w:t>
      </w:r>
      <w:r w:rsidR="005053EE" w:rsidRPr="009F6E4B">
        <w:rPr>
          <w:rFonts w:asciiTheme="minorHAnsi" w:hAnsiTheme="minorHAnsi" w:cstheme="minorHAnsi"/>
          <w:sz w:val="20"/>
          <w:szCs w:val="20"/>
        </w:rPr>
        <w:t>5</w:t>
      </w:r>
      <w:r w:rsidRPr="009F6E4B">
        <w:rPr>
          <w:rFonts w:asciiTheme="minorHAnsi" w:hAnsiTheme="minorHAnsi" w:cstheme="minorHAnsi"/>
          <w:sz w:val="20"/>
          <w:szCs w:val="20"/>
        </w:rPr>
        <w:t xml:space="preserve"> notas de gestión administrativa el ente público deberá poner la nota correspondiente o en su caso la leyenda “</w:t>
      </w:r>
      <w:r w:rsidRPr="009F6E4B">
        <w:rPr>
          <w:rFonts w:asciiTheme="minorHAnsi" w:hAnsiTheme="minorHAnsi" w:cstheme="minorHAnsi"/>
          <w:b/>
          <w:bCs/>
          <w:sz w:val="20"/>
          <w:szCs w:val="20"/>
        </w:rPr>
        <w:t>Esta nota no le aplica al ente público” y una breve explicación del motivo por el cual no le es aplicable</w:t>
      </w:r>
      <w:r w:rsidRPr="009F6E4B">
        <w:rPr>
          <w:rFonts w:asciiTheme="minorHAnsi" w:hAnsiTheme="minorHAnsi" w:cstheme="minorHAnsi"/>
          <w:sz w:val="20"/>
          <w:szCs w:val="20"/>
        </w:rPr>
        <w:t>.</w:t>
      </w:r>
      <w:r w:rsidR="000310EF" w:rsidRPr="009F6E4B">
        <w:rPr>
          <w:rFonts w:asciiTheme="minorHAnsi" w:hAnsiTheme="minorHAnsi" w:cstheme="minorHAnsi"/>
          <w:sz w:val="20"/>
          <w:szCs w:val="20"/>
        </w:rPr>
        <w:t xml:space="preserve"> 06-12-2022</w:t>
      </w:r>
    </w:p>
    <w:sectPr w:rsidR="00D5018E" w:rsidRPr="009F6E4B"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79D45" w14:textId="77777777" w:rsidR="00D54E9B" w:rsidRDefault="00D54E9B" w:rsidP="00E00323">
      <w:pPr>
        <w:spacing w:after="0" w:line="240" w:lineRule="auto"/>
      </w:pPr>
      <w:r>
        <w:separator/>
      </w:r>
    </w:p>
  </w:endnote>
  <w:endnote w:type="continuationSeparator" w:id="0">
    <w:p w14:paraId="2F23F2BB" w14:textId="77777777" w:rsidR="00D54E9B" w:rsidRDefault="00D54E9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0ED0401D" w14:textId="77777777" w:rsidR="00203E34" w:rsidRDefault="00203E34" w:rsidP="00D5630A">
        <w:pPr>
          <w:pStyle w:val="Piedepgina"/>
        </w:pPr>
      </w:p>
      <w:tbl>
        <w:tblPr>
          <w:tblW w:w="12728" w:type="dxa"/>
          <w:tblLook w:val="04A0" w:firstRow="1" w:lastRow="0" w:firstColumn="1" w:lastColumn="0" w:noHBand="0" w:noVBand="1"/>
        </w:tblPr>
        <w:tblGrid>
          <w:gridCol w:w="9332"/>
          <w:gridCol w:w="1113"/>
          <w:gridCol w:w="1114"/>
          <w:gridCol w:w="1169"/>
        </w:tblGrid>
        <w:tr w:rsidR="005E6EA5" w:rsidRPr="005E6EA5" w14:paraId="34B920B6" w14:textId="77777777" w:rsidTr="00531FE8">
          <w:tc>
            <w:tcPr>
              <w:tcW w:w="3402" w:type="dxa"/>
            </w:tcPr>
            <w:tbl>
              <w:tblPr>
                <w:tblW w:w="0" w:type="auto"/>
                <w:jc w:val="center"/>
                <w:tblLook w:val="04A0" w:firstRow="1" w:lastRow="0" w:firstColumn="1" w:lastColumn="0" w:noHBand="0" w:noVBand="1"/>
              </w:tblPr>
              <w:tblGrid>
                <w:gridCol w:w="3304"/>
                <w:gridCol w:w="2707"/>
                <w:gridCol w:w="3105"/>
              </w:tblGrid>
              <w:tr w:rsidR="00531FE8" w:rsidRPr="004464E3" w14:paraId="04D8581B" w14:textId="77777777" w:rsidTr="00C953BD">
                <w:trPr>
                  <w:jc w:val="center"/>
                </w:trPr>
                <w:tc>
                  <w:tcPr>
                    <w:tcW w:w="3402" w:type="dxa"/>
                  </w:tcPr>
                  <w:p w14:paraId="11AE5240" w14:textId="77777777" w:rsidR="00531FE8" w:rsidRPr="004464E3" w:rsidRDefault="00531FE8" w:rsidP="00531FE8">
                    <w:pPr>
                      <w:tabs>
                        <w:tab w:val="left" w:pos="1260"/>
                      </w:tabs>
                      <w:spacing w:after="0"/>
                      <w:jc w:val="center"/>
                      <w:rPr>
                        <w:sz w:val="20"/>
                      </w:rPr>
                    </w:pPr>
                    <w:r>
                      <w:rPr>
                        <w:sz w:val="20"/>
                      </w:rPr>
                      <w:t>_______________________________</w:t>
                    </w:r>
                  </w:p>
                </w:tc>
                <w:tc>
                  <w:tcPr>
                    <w:tcW w:w="3050" w:type="dxa"/>
                    <w:shd w:val="clear" w:color="auto" w:fill="auto"/>
                  </w:tcPr>
                  <w:p w14:paraId="67961805" w14:textId="77777777" w:rsidR="00531FE8" w:rsidRPr="004464E3" w:rsidRDefault="00531FE8" w:rsidP="00531FE8">
                    <w:pPr>
                      <w:tabs>
                        <w:tab w:val="left" w:pos="1260"/>
                      </w:tabs>
                      <w:spacing w:after="0"/>
                      <w:jc w:val="center"/>
                      <w:rPr>
                        <w:sz w:val="20"/>
                      </w:rPr>
                    </w:pPr>
                    <w:r>
                      <w:rPr>
                        <w:sz w:val="20"/>
                      </w:rPr>
                      <w:t>_________________________</w:t>
                    </w:r>
                  </w:p>
                </w:tc>
                <w:tc>
                  <w:tcPr>
                    <w:tcW w:w="3226" w:type="dxa"/>
                  </w:tcPr>
                  <w:p w14:paraId="04246F8E" w14:textId="77777777" w:rsidR="00531FE8" w:rsidRPr="004464E3" w:rsidRDefault="00531FE8" w:rsidP="00531FE8">
                    <w:pPr>
                      <w:tabs>
                        <w:tab w:val="left" w:pos="1260"/>
                      </w:tabs>
                      <w:spacing w:after="0"/>
                      <w:jc w:val="center"/>
                      <w:rPr>
                        <w:sz w:val="20"/>
                      </w:rPr>
                    </w:pPr>
                    <w:r>
                      <w:rPr>
                        <w:sz w:val="20"/>
                      </w:rPr>
                      <w:t>_____________________________</w:t>
                    </w:r>
                  </w:p>
                </w:tc>
              </w:tr>
              <w:tr w:rsidR="00531FE8" w:rsidRPr="004464E3" w14:paraId="689ADFC8" w14:textId="77777777" w:rsidTr="00C953BD">
                <w:trPr>
                  <w:jc w:val="center"/>
                </w:trPr>
                <w:tc>
                  <w:tcPr>
                    <w:tcW w:w="3402" w:type="dxa"/>
                  </w:tcPr>
                  <w:p w14:paraId="7AB8BC27" w14:textId="77777777" w:rsidR="00531FE8" w:rsidRPr="004464E3" w:rsidRDefault="00531FE8" w:rsidP="00531FE8">
                    <w:pPr>
                      <w:tabs>
                        <w:tab w:val="left" w:pos="1260"/>
                      </w:tabs>
                      <w:spacing w:after="0" w:line="240" w:lineRule="auto"/>
                      <w:jc w:val="center"/>
                      <w:rPr>
                        <w:sz w:val="20"/>
                      </w:rPr>
                    </w:pPr>
                    <w:r>
                      <w:rPr>
                        <w:b/>
                        <w:bCs/>
                        <w:sz w:val="20"/>
                      </w:rPr>
                      <w:t xml:space="preserve">Arq. </w:t>
                    </w:r>
                    <w:proofErr w:type="spellStart"/>
                    <w:r>
                      <w:rPr>
                        <w:b/>
                        <w:bCs/>
                        <w:sz w:val="20"/>
                      </w:rPr>
                      <w:t>Samantha</w:t>
                    </w:r>
                    <w:proofErr w:type="spellEnd"/>
                    <w:r>
                      <w:rPr>
                        <w:b/>
                        <w:bCs/>
                        <w:sz w:val="20"/>
                      </w:rPr>
                      <w:t xml:space="preserve"> Smith Gutiérrez</w:t>
                    </w:r>
                  </w:p>
                  <w:p w14:paraId="1C1714CA" w14:textId="77777777" w:rsidR="00531FE8" w:rsidRPr="004464E3" w:rsidRDefault="00531FE8" w:rsidP="00531FE8">
                    <w:pPr>
                      <w:tabs>
                        <w:tab w:val="left" w:pos="1260"/>
                      </w:tabs>
                      <w:spacing w:after="0" w:line="240" w:lineRule="auto"/>
                      <w:jc w:val="center"/>
                      <w:rPr>
                        <w:sz w:val="20"/>
                      </w:rPr>
                    </w:pPr>
                    <w:r>
                      <w:rPr>
                        <w:b/>
                        <w:bCs/>
                        <w:sz w:val="20"/>
                      </w:rPr>
                      <w:t>Presidenta Municipal</w:t>
                    </w:r>
                  </w:p>
                </w:tc>
                <w:tc>
                  <w:tcPr>
                    <w:tcW w:w="3050" w:type="dxa"/>
                  </w:tcPr>
                  <w:p w14:paraId="3C853D29" w14:textId="3AF64089" w:rsidR="00531FE8" w:rsidRDefault="00531FE8" w:rsidP="00531FE8">
                    <w:pPr>
                      <w:tabs>
                        <w:tab w:val="left" w:pos="1260"/>
                      </w:tabs>
                      <w:spacing w:after="0" w:line="240" w:lineRule="auto"/>
                      <w:jc w:val="center"/>
                      <w:rPr>
                        <w:b/>
                        <w:bCs/>
                        <w:sz w:val="20"/>
                      </w:rPr>
                    </w:pPr>
                    <w:r>
                      <w:rPr>
                        <w:b/>
                        <w:bCs/>
                        <w:sz w:val="20"/>
                      </w:rPr>
                      <w:t xml:space="preserve">Lic. Adriana Ramírez </w:t>
                    </w:r>
                    <w:r w:rsidRPr="00531FE8">
                      <w:rPr>
                        <w:b/>
                        <w:bCs/>
                        <w:sz w:val="20"/>
                      </w:rPr>
                      <w:t>Valderrama</w:t>
                    </w:r>
                  </w:p>
                  <w:p w14:paraId="5E881513" w14:textId="213AB984" w:rsidR="00531FE8" w:rsidRPr="004464E3" w:rsidRDefault="00531FE8" w:rsidP="00531FE8">
                    <w:pPr>
                      <w:tabs>
                        <w:tab w:val="left" w:pos="1260"/>
                      </w:tabs>
                      <w:spacing w:after="0" w:line="240" w:lineRule="auto"/>
                      <w:jc w:val="center"/>
                      <w:rPr>
                        <w:sz w:val="20"/>
                      </w:rPr>
                    </w:pPr>
                    <w:r>
                      <w:rPr>
                        <w:b/>
                        <w:bCs/>
                        <w:sz w:val="20"/>
                      </w:rPr>
                      <w:t>Síndica</w:t>
                    </w:r>
                    <w:r w:rsidRPr="004464E3">
                      <w:rPr>
                        <w:b/>
                        <w:bCs/>
                        <w:sz w:val="20"/>
                      </w:rPr>
                      <w:t xml:space="preserve"> del H. Ayuntamiento</w:t>
                    </w:r>
                  </w:p>
                </w:tc>
                <w:tc>
                  <w:tcPr>
                    <w:tcW w:w="3226" w:type="dxa"/>
                  </w:tcPr>
                  <w:p w14:paraId="259D692C" w14:textId="77777777" w:rsidR="00531FE8" w:rsidRPr="004464E3" w:rsidRDefault="00531FE8" w:rsidP="00531FE8">
                    <w:pPr>
                      <w:tabs>
                        <w:tab w:val="left" w:pos="1260"/>
                      </w:tabs>
                      <w:spacing w:after="0" w:line="240" w:lineRule="auto"/>
                      <w:jc w:val="center"/>
                      <w:rPr>
                        <w:sz w:val="20"/>
                      </w:rPr>
                    </w:pPr>
                    <w:r>
                      <w:rPr>
                        <w:b/>
                        <w:bCs/>
                        <w:sz w:val="20"/>
                      </w:rPr>
                      <w:t>C.P. Irma Mandujano García</w:t>
                    </w:r>
                  </w:p>
                  <w:p w14:paraId="22D88CB6" w14:textId="77777777" w:rsidR="00531FE8" w:rsidRPr="004464E3" w:rsidRDefault="00531FE8" w:rsidP="00531FE8">
                    <w:pPr>
                      <w:tabs>
                        <w:tab w:val="left" w:pos="1260"/>
                      </w:tabs>
                      <w:spacing w:after="0" w:line="240" w:lineRule="auto"/>
                      <w:jc w:val="center"/>
                      <w:rPr>
                        <w:sz w:val="20"/>
                      </w:rPr>
                    </w:pPr>
                    <w:r>
                      <w:rPr>
                        <w:b/>
                        <w:bCs/>
                        <w:sz w:val="20"/>
                      </w:rPr>
                      <w:t>Tesorera</w:t>
                    </w:r>
                    <w:r w:rsidRPr="004464E3">
                      <w:rPr>
                        <w:b/>
                        <w:bCs/>
                        <w:sz w:val="20"/>
                      </w:rPr>
                      <w:t xml:space="preserve"> Municipal</w:t>
                    </w:r>
                  </w:p>
                </w:tc>
              </w:tr>
            </w:tbl>
            <w:p w14:paraId="66385839" w14:textId="43013A47" w:rsidR="005E6EA5" w:rsidRPr="005E6EA5" w:rsidRDefault="005E6EA5" w:rsidP="005E6EA5">
              <w:pPr>
                <w:tabs>
                  <w:tab w:val="left" w:pos="1260"/>
                </w:tabs>
                <w:spacing w:after="0"/>
                <w:jc w:val="center"/>
                <w:rPr>
                  <w:sz w:val="14"/>
                  <w:szCs w:val="14"/>
                </w:rPr>
              </w:pPr>
            </w:p>
          </w:tc>
          <w:tc>
            <w:tcPr>
              <w:tcW w:w="3050" w:type="dxa"/>
            </w:tcPr>
            <w:p w14:paraId="1966F1C5" w14:textId="25EE535F" w:rsidR="005E6EA5" w:rsidRPr="005E6EA5" w:rsidRDefault="005E6EA5" w:rsidP="005E6EA5">
              <w:pPr>
                <w:tabs>
                  <w:tab w:val="left" w:pos="1260"/>
                </w:tabs>
                <w:spacing w:after="0"/>
                <w:jc w:val="center"/>
                <w:rPr>
                  <w:sz w:val="14"/>
                  <w:szCs w:val="14"/>
                </w:rPr>
              </w:pPr>
            </w:p>
          </w:tc>
          <w:tc>
            <w:tcPr>
              <w:tcW w:w="3050" w:type="dxa"/>
              <w:shd w:val="clear" w:color="auto" w:fill="auto"/>
            </w:tcPr>
            <w:p w14:paraId="1A9D6BAF" w14:textId="4F5FB6A2" w:rsidR="005E6EA5" w:rsidRPr="005E6EA5" w:rsidRDefault="005E6EA5" w:rsidP="005E6EA5">
              <w:pPr>
                <w:tabs>
                  <w:tab w:val="left" w:pos="1260"/>
                </w:tabs>
                <w:spacing w:after="0"/>
                <w:jc w:val="center"/>
                <w:rPr>
                  <w:sz w:val="14"/>
                  <w:szCs w:val="14"/>
                </w:rPr>
              </w:pPr>
            </w:p>
          </w:tc>
          <w:tc>
            <w:tcPr>
              <w:tcW w:w="3226" w:type="dxa"/>
            </w:tcPr>
            <w:p w14:paraId="2438DE69" w14:textId="5D66E4AD" w:rsidR="005E6EA5" w:rsidRPr="005E6EA5" w:rsidRDefault="005E6EA5" w:rsidP="005E6EA5">
              <w:pPr>
                <w:tabs>
                  <w:tab w:val="left" w:pos="1260"/>
                </w:tabs>
                <w:spacing w:after="0"/>
                <w:jc w:val="center"/>
                <w:rPr>
                  <w:sz w:val="14"/>
                  <w:szCs w:val="14"/>
                </w:rPr>
              </w:pPr>
            </w:p>
          </w:tc>
        </w:tr>
        <w:tr w:rsidR="005E6EA5" w:rsidRPr="005E6EA5" w14:paraId="765AFD11" w14:textId="77777777" w:rsidTr="00531FE8">
          <w:tc>
            <w:tcPr>
              <w:tcW w:w="3402" w:type="dxa"/>
            </w:tcPr>
            <w:p w14:paraId="5D732188" w14:textId="5F16E60B" w:rsidR="005E6EA5" w:rsidRPr="005E6EA5" w:rsidRDefault="005E6EA5" w:rsidP="005E6EA5">
              <w:pPr>
                <w:tabs>
                  <w:tab w:val="left" w:pos="1260"/>
                </w:tabs>
                <w:spacing w:after="0" w:line="240" w:lineRule="auto"/>
                <w:jc w:val="center"/>
                <w:rPr>
                  <w:sz w:val="14"/>
                  <w:szCs w:val="14"/>
                </w:rPr>
              </w:pPr>
            </w:p>
          </w:tc>
          <w:tc>
            <w:tcPr>
              <w:tcW w:w="3050" w:type="dxa"/>
            </w:tcPr>
            <w:p w14:paraId="01C8E113" w14:textId="3AF83505" w:rsidR="005E6EA5" w:rsidRPr="005E6EA5" w:rsidRDefault="005E6EA5" w:rsidP="005E6EA5">
              <w:pPr>
                <w:tabs>
                  <w:tab w:val="left" w:pos="1260"/>
                </w:tabs>
                <w:spacing w:after="0" w:line="240" w:lineRule="auto"/>
                <w:jc w:val="center"/>
                <w:rPr>
                  <w:b/>
                  <w:bCs/>
                  <w:sz w:val="14"/>
                  <w:szCs w:val="14"/>
                </w:rPr>
              </w:pPr>
            </w:p>
          </w:tc>
          <w:tc>
            <w:tcPr>
              <w:tcW w:w="3050" w:type="dxa"/>
            </w:tcPr>
            <w:p w14:paraId="637E711E" w14:textId="3B4B7625" w:rsidR="005E6EA5" w:rsidRPr="00531FE8" w:rsidRDefault="005E6EA5" w:rsidP="00531FE8">
              <w:pPr>
                <w:tabs>
                  <w:tab w:val="left" w:pos="1260"/>
                </w:tabs>
                <w:spacing w:after="0" w:line="240" w:lineRule="auto"/>
                <w:rPr>
                  <w:b/>
                  <w:bCs/>
                  <w:sz w:val="14"/>
                  <w:szCs w:val="14"/>
                </w:rPr>
              </w:pPr>
            </w:p>
          </w:tc>
          <w:tc>
            <w:tcPr>
              <w:tcW w:w="3226" w:type="dxa"/>
            </w:tcPr>
            <w:p w14:paraId="4B116BA2" w14:textId="21259CAC" w:rsidR="005E6EA5" w:rsidRPr="005E6EA5" w:rsidRDefault="005E6EA5" w:rsidP="005E6EA5">
              <w:pPr>
                <w:tabs>
                  <w:tab w:val="left" w:pos="1260"/>
                </w:tabs>
                <w:spacing w:after="0" w:line="240" w:lineRule="auto"/>
                <w:jc w:val="center"/>
                <w:rPr>
                  <w:sz w:val="14"/>
                  <w:szCs w:val="14"/>
                </w:rPr>
              </w:pPr>
            </w:p>
          </w:tc>
        </w:tr>
      </w:tbl>
      <w:p w14:paraId="1BAB5F80" w14:textId="77777777" w:rsidR="00203E34" w:rsidRPr="00EA6E8C" w:rsidRDefault="00203E34" w:rsidP="00D5630A">
        <w:pPr>
          <w:tabs>
            <w:tab w:val="left" w:pos="1260"/>
          </w:tabs>
          <w:spacing w:after="0"/>
          <w:rPr>
            <w:b/>
            <w:i/>
            <w:sz w:val="16"/>
          </w:rPr>
        </w:pPr>
      </w:p>
      <w:p w14:paraId="187B81C0" w14:textId="77777777" w:rsidR="00203E34" w:rsidRPr="00F71996" w:rsidRDefault="00203E34" w:rsidP="00D5630A">
        <w:pPr>
          <w:tabs>
            <w:tab w:val="left" w:pos="1260"/>
          </w:tabs>
          <w:spacing w:after="0" w:line="240" w:lineRule="auto"/>
          <w:rPr>
            <w:b/>
            <w:i/>
            <w:sz w:val="16"/>
          </w:rPr>
        </w:pPr>
        <w:r w:rsidRPr="00EA6E8C">
          <w:rPr>
            <w:b/>
            <w:i/>
            <w:sz w:val="16"/>
          </w:rPr>
          <w:t>Bajo protesta de decir verdad declaramos que los Estados Financieros y sus notas, son razonablemente correctos y son responsabilidad del emisor.</w:t>
        </w:r>
      </w:p>
      <w:p w14:paraId="552D6AD4" w14:textId="77777777" w:rsidR="00203E34" w:rsidRDefault="00203E34" w:rsidP="00D5630A">
        <w:pPr>
          <w:pStyle w:val="Piedepgina"/>
          <w:jc w:val="center"/>
        </w:pPr>
        <w:r>
          <w:t xml:space="preserve">Página </w:t>
        </w:r>
        <w:sdt>
          <w:sdtPr>
            <w:id w:val="1099296862"/>
            <w:docPartObj>
              <w:docPartGallery w:val="Page Numbers (Bottom of Page)"/>
              <w:docPartUnique/>
            </w:docPartObj>
          </w:sdtPr>
          <w:sdtEndPr/>
          <w:sdtContent>
            <w:r>
              <w:fldChar w:fldCharType="begin"/>
            </w:r>
            <w:r>
              <w:instrText>PAGE   \* MERGEFORMAT</w:instrText>
            </w:r>
            <w:r>
              <w:fldChar w:fldCharType="separate"/>
            </w:r>
            <w:r w:rsidR="00AD6CF7" w:rsidRPr="00AD6CF7">
              <w:rPr>
                <w:noProof/>
                <w:lang w:val="es-ES"/>
              </w:rPr>
              <w:t>10</w:t>
            </w:r>
            <w:r>
              <w:fldChar w:fldCharType="end"/>
            </w:r>
          </w:sdtContent>
        </w:sdt>
      </w:p>
      <w:p w14:paraId="45A1378E" w14:textId="177F6EF4" w:rsidR="00203E34" w:rsidRDefault="00D54E9B" w:rsidP="00D5630A">
        <w:pPr>
          <w:pStyle w:val="Piedepgina"/>
        </w:pPr>
      </w:p>
    </w:sdtContent>
  </w:sdt>
  <w:p w14:paraId="37983FFD" w14:textId="77777777" w:rsidR="00203E34" w:rsidRDefault="00203E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8D645" w14:textId="77777777" w:rsidR="00D54E9B" w:rsidRDefault="00D54E9B" w:rsidP="00E00323">
      <w:pPr>
        <w:spacing w:after="0" w:line="240" w:lineRule="auto"/>
      </w:pPr>
      <w:r>
        <w:separator/>
      </w:r>
    </w:p>
  </w:footnote>
  <w:footnote w:type="continuationSeparator" w:id="0">
    <w:p w14:paraId="34B4D2FF" w14:textId="77777777" w:rsidR="00D54E9B" w:rsidRDefault="00D54E9B"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D2B7F" w14:textId="3D696F8A" w:rsidR="00203E34" w:rsidRPr="004464E3" w:rsidRDefault="00203E34" w:rsidP="00BA34B4">
    <w:pPr>
      <w:pStyle w:val="Encabezado"/>
      <w:tabs>
        <w:tab w:val="left" w:pos="672"/>
        <w:tab w:val="left" w:pos="2988"/>
        <w:tab w:val="center" w:pos="4844"/>
      </w:tabs>
      <w:spacing w:after="0" w:line="240" w:lineRule="auto"/>
      <w:jc w:val="center"/>
      <w:rPr>
        <w:b/>
      </w:rPr>
    </w:pPr>
    <w:r>
      <w:rPr>
        <w:noProof/>
        <w:lang w:eastAsia="es-MX"/>
      </w:rPr>
      <w:drawing>
        <wp:anchor distT="0" distB="0" distL="114300" distR="114300" simplePos="0" relativeHeight="251659264" behindDoc="1" locked="0" layoutInCell="1" allowOverlap="1" wp14:anchorId="10E8D0B6" wp14:editId="72CF1348">
          <wp:simplePos x="0" y="0"/>
          <wp:positionH relativeFrom="margin">
            <wp:align>left</wp:align>
          </wp:positionH>
          <wp:positionV relativeFrom="paragraph">
            <wp:posOffset>-125730</wp:posOffset>
          </wp:positionV>
          <wp:extent cx="619125" cy="571162"/>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0829" t="10805" r="34494" b="18302"/>
                  <a:stretch/>
                </pic:blipFill>
                <pic:spPr bwMode="auto">
                  <a:xfrm>
                    <a:off x="0" y="0"/>
                    <a:ext cx="647340" cy="5971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64E3">
      <w:rPr>
        <w:b/>
      </w:rPr>
      <w:t>MUNICIPIO DE GUANAJUATO</w:t>
    </w:r>
  </w:p>
  <w:p w14:paraId="3ABAAE62" w14:textId="0A72D3D7" w:rsidR="00203E34" w:rsidRDefault="00203E34" w:rsidP="008D73FA">
    <w:pPr>
      <w:pStyle w:val="Encabezado"/>
      <w:tabs>
        <w:tab w:val="left" w:pos="495"/>
        <w:tab w:val="left" w:pos="672"/>
        <w:tab w:val="center" w:pos="4844"/>
      </w:tabs>
      <w:spacing w:after="0" w:line="240" w:lineRule="auto"/>
      <w:rPr>
        <w:b/>
      </w:rPr>
    </w:pPr>
    <w:r>
      <w:rPr>
        <w:b/>
      </w:rPr>
      <w:tab/>
    </w:r>
    <w:r>
      <w:rPr>
        <w:b/>
      </w:rPr>
      <w:tab/>
    </w:r>
    <w:r>
      <w:rPr>
        <w:b/>
      </w:rPr>
      <w:tab/>
    </w:r>
    <w:r w:rsidRPr="004464E3">
      <w:rPr>
        <w:b/>
      </w:rPr>
      <w:t>CORRESPONDI</w:t>
    </w:r>
    <w:r w:rsidR="000204F6">
      <w:rPr>
        <w:b/>
      </w:rPr>
      <w:t>ENTES AL 30</w:t>
    </w:r>
    <w:r>
      <w:rPr>
        <w:b/>
      </w:rPr>
      <w:t xml:space="preserve"> DE </w:t>
    </w:r>
    <w:r w:rsidR="000204F6">
      <w:rPr>
        <w:b/>
      </w:rPr>
      <w:t>JUNIO</w:t>
    </w:r>
    <w:r>
      <w:rPr>
        <w:b/>
      </w:rPr>
      <w:t xml:space="preserve"> DE 202</w:t>
    </w:r>
    <w:r w:rsidR="00531FE8">
      <w:rPr>
        <w:b/>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60D22"/>
    <w:multiLevelType w:val="hybridMultilevel"/>
    <w:tmpl w:val="233066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7F4FE1"/>
    <w:multiLevelType w:val="hybridMultilevel"/>
    <w:tmpl w:val="48124E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D16D7D"/>
    <w:multiLevelType w:val="multilevel"/>
    <w:tmpl w:val="34AC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32C13"/>
    <w:multiLevelType w:val="hybridMultilevel"/>
    <w:tmpl w:val="212AD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166B2E"/>
    <w:multiLevelType w:val="multilevel"/>
    <w:tmpl w:val="0E60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D917C1"/>
    <w:multiLevelType w:val="hybridMultilevel"/>
    <w:tmpl w:val="CC66F67A"/>
    <w:lvl w:ilvl="0" w:tplc="605AC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71A78E2"/>
    <w:multiLevelType w:val="hybridMultilevel"/>
    <w:tmpl w:val="8F30A636"/>
    <w:lvl w:ilvl="0" w:tplc="9246248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4A6E85"/>
    <w:multiLevelType w:val="hybridMultilevel"/>
    <w:tmpl w:val="7842F8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8"/>
  </w:num>
  <w:num w:numId="5">
    <w:abstractNumId w:val="3"/>
  </w:num>
  <w:num w:numId="6">
    <w:abstractNumId w:val="2"/>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204F6"/>
    <w:rsid w:val="00025CCE"/>
    <w:rsid w:val="00030413"/>
    <w:rsid w:val="000310EF"/>
    <w:rsid w:val="00037299"/>
    <w:rsid w:val="00040D4F"/>
    <w:rsid w:val="000722D8"/>
    <w:rsid w:val="000832DA"/>
    <w:rsid w:val="00084EAE"/>
    <w:rsid w:val="00091CE6"/>
    <w:rsid w:val="00096031"/>
    <w:rsid w:val="000A7BB1"/>
    <w:rsid w:val="000B7810"/>
    <w:rsid w:val="000C3365"/>
    <w:rsid w:val="000C6F34"/>
    <w:rsid w:val="000D67B2"/>
    <w:rsid w:val="000E25FC"/>
    <w:rsid w:val="000E2B39"/>
    <w:rsid w:val="000E4C3A"/>
    <w:rsid w:val="000F0656"/>
    <w:rsid w:val="00106EE9"/>
    <w:rsid w:val="0012405A"/>
    <w:rsid w:val="0012493A"/>
    <w:rsid w:val="00154BA3"/>
    <w:rsid w:val="00163E45"/>
    <w:rsid w:val="0016736C"/>
    <w:rsid w:val="001771DF"/>
    <w:rsid w:val="00177339"/>
    <w:rsid w:val="001854D2"/>
    <w:rsid w:val="0019575F"/>
    <w:rsid w:val="001973A2"/>
    <w:rsid w:val="001A004E"/>
    <w:rsid w:val="001C34BC"/>
    <w:rsid w:val="001C710C"/>
    <w:rsid w:val="001C75F2"/>
    <w:rsid w:val="001D2063"/>
    <w:rsid w:val="001D43E9"/>
    <w:rsid w:val="001D69D6"/>
    <w:rsid w:val="001E1EDE"/>
    <w:rsid w:val="001E6439"/>
    <w:rsid w:val="00203E34"/>
    <w:rsid w:val="0021597D"/>
    <w:rsid w:val="00231FBE"/>
    <w:rsid w:val="00232175"/>
    <w:rsid w:val="0024740E"/>
    <w:rsid w:val="00261A4A"/>
    <w:rsid w:val="002722DD"/>
    <w:rsid w:val="0029578B"/>
    <w:rsid w:val="00295B72"/>
    <w:rsid w:val="00295B79"/>
    <w:rsid w:val="002A1D5B"/>
    <w:rsid w:val="002E1F53"/>
    <w:rsid w:val="002F79A2"/>
    <w:rsid w:val="00310C5E"/>
    <w:rsid w:val="003272F0"/>
    <w:rsid w:val="00340A3C"/>
    <w:rsid w:val="003453CA"/>
    <w:rsid w:val="0036703D"/>
    <w:rsid w:val="00396D53"/>
    <w:rsid w:val="003B33D2"/>
    <w:rsid w:val="003C0E8B"/>
    <w:rsid w:val="003D47A4"/>
    <w:rsid w:val="003E6C64"/>
    <w:rsid w:val="00412858"/>
    <w:rsid w:val="00412EEB"/>
    <w:rsid w:val="0043078C"/>
    <w:rsid w:val="00430E61"/>
    <w:rsid w:val="0043484C"/>
    <w:rsid w:val="00435A87"/>
    <w:rsid w:val="004403CE"/>
    <w:rsid w:val="004620C5"/>
    <w:rsid w:val="00471EE2"/>
    <w:rsid w:val="00482708"/>
    <w:rsid w:val="0048723B"/>
    <w:rsid w:val="004928EA"/>
    <w:rsid w:val="004A1077"/>
    <w:rsid w:val="004A3659"/>
    <w:rsid w:val="004A58C8"/>
    <w:rsid w:val="004B61E4"/>
    <w:rsid w:val="004C63B1"/>
    <w:rsid w:val="004C66D2"/>
    <w:rsid w:val="004C7312"/>
    <w:rsid w:val="004D77BE"/>
    <w:rsid w:val="004F234D"/>
    <w:rsid w:val="004F6FAC"/>
    <w:rsid w:val="00504B51"/>
    <w:rsid w:val="005053EE"/>
    <w:rsid w:val="00516100"/>
    <w:rsid w:val="00516A8F"/>
    <w:rsid w:val="00516E2E"/>
    <w:rsid w:val="00531FE8"/>
    <w:rsid w:val="0053580A"/>
    <w:rsid w:val="00540261"/>
    <w:rsid w:val="0054701E"/>
    <w:rsid w:val="00571415"/>
    <w:rsid w:val="0057148C"/>
    <w:rsid w:val="005832CC"/>
    <w:rsid w:val="0058492E"/>
    <w:rsid w:val="005928AF"/>
    <w:rsid w:val="00592A6D"/>
    <w:rsid w:val="005A651E"/>
    <w:rsid w:val="005B03B7"/>
    <w:rsid w:val="005B478F"/>
    <w:rsid w:val="005B5531"/>
    <w:rsid w:val="005C1004"/>
    <w:rsid w:val="005D32C1"/>
    <w:rsid w:val="005D3E43"/>
    <w:rsid w:val="005E231E"/>
    <w:rsid w:val="005E6EA5"/>
    <w:rsid w:val="005F2900"/>
    <w:rsid w:val="005F51CC"/>
    <w:rsid w:val="006027D8"/>
    <w:rsid w:val="00603389"/>
    <w:rsid w:val="00604245"/>
    <w:rsid w:val="0061351B"/>
    <w:rsid w:val="0064059E"/>
    <w:rsid w:val="00654F1D"/>
    <w:rsid w:val="00657009"/>
    <w:rsid w:val="006641EE"/>
    <w:rsid w:val="00673F8C"/>
    <w:rsid w:val="00681682"/>
    <w:rsid w:val="00681C79"/>
    <w:rsid w:val="006871CB"/>
    <w:rsid w:val="006A3515"/>
    <w:rsid w:val="006A65AB"/>
    <w:rsid w:val="006B0836"/>
    <w:rsid w:val="006B1ADF"/>
    <w:rsid w:val="006B5053"/>
    <w:rsid w:val="006B5FE1"/>
    <w:rsid w:val="006C03EA"/>
    <w:rsid w:val="006C1127"/>
    <w:rsid w:val="006C61B4"/>
    <w:rsid w:val="006D0240"/>
    <w:rsid w:val="006F0687"/>
    <w:rsid w:val="006F77A8"/>
    <w:rsid w:val="00716EAF"/>
    <w:rsid w:val="00726802"/>
    <w:rsid w:val="00747A3B"/>
    <w:rsid w:val="00751251"/>
    <w:rsid w:val="007610BC"/>
    <w:rsid w:val="00761960"/>
    <w:rsid w:val="007714AB"/>
    <w:rsid w:val="00774F33"/>
    <w:rsid w:val="00794EC0"/>
    <w:rsid w:val="007B563B"/>
    <w:rsid w:val="007D1E76"/>
    <w:rsid w:val="007D4484"/>
    <w:rsid w:val="007E38A2"/>
    <w:rsid w:val="007E3F3E"/>
    <w:rsid w:val="007E6719"/>
    <w:rsid w:val="007F699D"/>
    <w:rsid w:val="00804FBD"/>
    <w:rsid w:val="00806269"/>
    <w:rsid w:val="00806C98"/>
    <w:rsid w:val="00807C3B"/>
    <w:rsid w:val="00835765"/>
    <w:rsid w:val="00837E88"/>
    <w:rsid w:val="00837F59"/>
    <w:rsid w:val="00854ADF"/>
    <w:rsid w:val="0086420E"/>
    <w:rsid w:val="0086459F"/>
    <w:rsid w:val="00881E50"/>
    <w:rsid w:val="00891A96"/>
    <w:rsid w:val="008931AA"/>
    <w:rsid w:val="008C1AC7"/>
    <w:rsid w:val="008C3BB8"/>
    <w:rsid w:val="008D274C"/>
    <w:rsid w:val="008D73FA"/>
    <w:rsid w:val="008E076C"/>
    <w:rsid w:val="008F379C"/>
    <w:rsid w:val="00905B59"/>
    <w:rsid w:val="00910ABC"/>
    <w:rsid w:val="00917839"/>
    <w:rsid w:val="0092765C"/>
    <w:rsid w:val="00967DDA"/>
    <w:rsid w:val="009736CB"/>
    <w:rsid w:val="009863A1"/>
    <w:rsid w:val="009C372B"/>
    <w:rsid w:val="009E3E71"/>
    <w:rsid w:val="009F6E4B"/>
    <w:rsid w:val="00A01636"/>
    <w:rsid w:val="00A1081E"/>
    <w:rsid w:val="00A1248E"/>
    <w:rsid w:val="00A15053"/>
    <w:rsid w:val="00A20D60"/>
    <w:rsid w:val="00A35661"/>
    <w:rsid w:val="00A45A6E"/>
    <w:rsid w:val="00A4610E"/>
    <w:rsid w:val="00A479CC"/>
    <w:rsid w:val="00A6346D"/>
    <w:rsid w:val="00A65256"/>
    <w:rsid w:val="00A730E0"/>
    <w:rsid w:val="00A7780B"/>
    <w:rsid w:val="00A84470"/>
    <w:rsid w:val="00A90973"/>
    <w:rsid w:val="00A913F2"/>
    <w:rsid w:val="00A93B94"/>
    <w:rsid w:val="00A94642"/>
    <w:rsid w:val="00AA2768"/>
    <w:rsid w:val="00AA2D66"/>
    <w:rsid w:val="00AA41E5"/>
    <w:rsid w:val="00AB4AA1"/>
    <w:rsid w:val="00AB722B"/>
    <w:rsid w:val="00AD5C80"/>
    <w:rsid w:val="00AD6CF7"/>
    <w:rsid w:val="00AE1F6A"/>
    <w:rsid w:val="00AF4375"/>
    <w:rsid w:val="00AF70FD"/>
    <w:rsid w:val="00AF78E7"/>
    <w:rsid w:val="00B073DE"/>
    <w:rsid w:val="00B07431"/>
    <w:rsid w:val="00B12ACD"/>
    <w:rsid w:val="00B32438"/>
    <w:rsid w:val="00B47C74"/>
    <w:rsid w:val="00B61F45"/>
    <w:rsid w:val="00B62717"/>
    <w:rsid w:val="00B6368B"/>
    <w:rsid w:val="00B800BA"/>
    <w:rsid w:val="00B86907"/>
    <w:rsid w:val="00B91CAA"/>
    <w:rsid w:val="00BA34B4"/>
    <w:rsid w:val="00BA53FE"/>
    <w:rsid w:val="00BB14DF"/>
    <w:rsid w:val="00BB7FDF"/>
    <w:rsid w:val="00BC485B"/>
    <w:rsid w:val="00BC4C6B"/>
    <w:rsid w:val="00BD0377"/>
    <w:rsid w:val="00BD451A"/>
    <w:rsid w:val="00BD5F2D"/>
    <w:rsid w:val="00BD7161"/>
    <w:rsid w:val="00BE02EB"/>
    <w:rsid w:val="00BE1EC4"/>
    <w:rsid w:val="00BF1337"/>
    <w:rsid w:val="00C268E3"/>
    <w:rsid w:val="00C34FD2"/>
    <w:rsid w:val="00C4250B"/>
    <w:rsid w:val="00C4625D"/>
    <w:rsid w:val="00C54C12"/>
    <w:rsid w:val="00C67E8E"/>
    <w:rsid w:val="00C84E07"/>
    <w:rsid w:val="00C91A7D"/>
    <w:rsid w:val="00C93C67"/>
    <w:rsid w:val="00C97E1E"/>
    <w:rsid w:val="00CA32EA"/>
    <w:rsid w:val="00CA6F8A"/>
    <w:rsid w:val="00CB41C4"/>
    <w:rsid w:val="00CD499A"/>
    <w:rsid w:val="00CF1316"/>
    <w:rsid w:val="00D06A73"/>
    <w:rsid w:val="00D10C8E"/>
    <w:rsid w:val="00D13C44"/>
    <w:rsid w:val="00D32331"/>
    <w:rsid w:val="00D40FC2"/>
    <w:rsid w:val="00D42BFB"/>
    <w:rsid w:val="00D455F3"/>
    <w:rsid w:val="00D5018E"/>
    <w:rsid w:val="00D5049C"/>
    <w:rsid w:val="00D546B2"/>
    <w:rsid w:val="00D54E9B"/>
    <w:rsid w:val="00D5630A"/>
    <w:rsid w:val="00D627E5"/>
    <w:rsid w:val="00D71762"/>
    <w:rsid w:val="00D77245"/>
    <w:rsid w:val="00D81C6C"/>
    <w:rsid w:val="00D84CC2"/>
    <w:rsid w:val="00D8648E"/>
    <w:rsid w:val="00D90479"/>
    <w:rsid w:val="00D96D42"/>
    <w:rsid w:val="00D975B1"/>
    <w:rsid w:val="00DC34CC"/>
    <w:rsid w:val="00DD018C"/>
    <w:rsid w:val="00E00323"/>
    <w:rsid w:val="00E00762"/>
    <w:rsid w:val="00E11758"/>
    <w:rsid w:val="00E14820"/>
    <w:rsid w:val="00E16610"/>
    <w:rsid w:val="00E352CB"/>
    <w:rsid w:val="00E74967"/>
    <w:rsid w:val="00E7559F"/>
    <w:rsid w:val="00E82E18"/>
    <w:rsid w:val="00E85520"/>
    <w:rsid w:val="00E9132F"/>
    <w:rsid w:val="00EA37F5"/>
    <w:rsid w:val="00EA7915"/>
    <w:rsid w:val="00EB0FFD"/>
    <w:rsid w:val="00EB141D"/>
    <w:rsid w:val="00EC077C"/>
    <w:rsid w:val="00ED2D94"/>
    <w:rsid w:val="00ED7AA0"/>
    <w:rsid w:val="00F067C8"/>
    <w:rsid w:val="00F245C9"/>
    <w:rsid w:val="00F273BE"/>
    <w:rsid w:val="00F35D69"/>
    <w:rsid w:val="00F40154"/>
    <w:rsid w:val="00F4110D"/>
    <w:rsid w:val="00F43AC5"/>
    <w:rsid w:val="00F461EB"/>
    <w:rsid w:val="00F46719"/>
    <w:rsid w:val="00F54F6F"/>
    <w:rsid w:val="00F60DC2"/>
    <w:rsid w:val="00F6102D"/>
    <w:rsid w:val="00F65A92"/>
    <w:rsid w:val="00F6759B"/>
    <w:rsid w:val="00F92F58"/>
    <w:rsid w:val="00FA067D"/>
    <w:rsid w:val="00FA4166"/>
    <w:rsid w:val="00FC1AE8"/>
    <w:rsid w:val="00FC3698"/>
    <w:rsid w:val="00FF25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1771DF"/>
    <w:rPr>
      <w:sz w:val="22"/>
      <w:szCs w:val="22"/>
      <w:lang w:eastAsia="en-US"/>
    </w:rPr>
  </w:style>
  <w:style w:type="paragraph" w:customStyle="1" w:styleId="Default">
    <w:name w:val="Default"/>
    <w:rsid w:val="002F79A2"/>
    <w:pPr>
      <w:autoSpaceDE w:val="0"/>
      <w:autoSpaceDN w:val="0"/>
      <w:adjustRightInd w:val="0"/>
    </w:pPr>
    <w:rPr>
      <w:rFonts w:ascii="Arial" w:hAnsi="Arial" w:cs="Arial"/>
      <w:color w:val="000000"/>
      <w:sz w:val="24"/>
      <w:szCs w:val="24"/>
    </w:rPr>
  </w:style>
  <w:style w:type="paragraph" w:customStyle="1" w:styleId="Estndar">
    <w:name w:val="Estándar"/>
    <w:rsid w:val="00C91A7D"/>
    <w:rPr>
      <w:rFonts w:ascii="Times New Roman" w:eastAsia="Times New Roman" w:hAnsi="Times New Roman"/>
      <w:snapToGrid w:val="0"/>
      <w:color w:val="000000"/>
      <w:sz w:val="24"/>
      <w:lang w:val="es-ES" w:eastAsia="es-ES"/>
    </w:rPr>
  </w:style>
  <w:style w:type="character" w:customStyle="1" w:styleId="Mencinsinresolver1">
    <w:name w:val="Mención sin resolver1"/>
    <w:basedOn w:val="Fuentedeprrafopredeter"/>
    <w:uiPriority w:val="99"/>
    <w:semiHidden/>
    <w:unhideWhenUsed/>
    <w:rsid w:val="002E1F53"/>
    <w:rPr>
      <w:color w:val="605E5C"/>
      <w:shd w:val="clear" w:color="auto" w:fill="E1DFDD"/>
    </w:rPr>
  </w:style>
  <w:style w:type="character" w:styleId="Textoennegrita">
    <w:name w:val="Strong"/>
    <w:basedOn w:val="Fuentedeprrafopredeter"/>
    <w:uiPriority w:val="22"/>
    <w:qFormat/>
    <w:rsid w:val="00203E34"/>
    <w:rPr>
      <w:b/>
      <w:bCs/>
    </w:rPr>
  </w:style>
  <w:style w:type="paragraph" w:customStyle="1" w:styleId="paragraph">
    <w:name w:val="paragraph"/>
    <w:basedOn w:val="Normal"/>
    <w:rsid w:val="00D10C8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heading--6">
    <w:name w:val="heading--6"/>
    <w:basedOn w:val="Normal"/>
    <w:rsid w:val="00B61F45"/>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nnotatedmarkupdrop-caps8cwnc">
    <w:name w:val="annotatedmarkup_drop-caps__8cwnc"/>
    <w:basedOn w:val="Fuentedeprrafopredeter"/>
    <w:rsid w:val="00E00762"/>
  </w:style>
  <w:style w:type="paragraph" w:customStyle="1" w:styleId="typographytext-defaultp3oty">
    <w:name w:val="typography_text-default__p3oty"/>
    <w:basedOn w:val="Normal"/>
    <w:rsid w:val="00E0076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uv3um">
    <w:name w:val="uv3um"/>
    <w:basedOn w:val="Fuentedeprrafopredeter"/>
    <w:rsid w:val="00EB0FFD"/>
  </w:style>
  <w:style w:type="character" w:styleId="nfasis">
    <w:name w:val="Emphasis"/>
    <w:basedOn w:val="Fuentedeprrafopredeter"/>
    <w:uiPriority w:val="20"/>
    <w:qFormat/>
    <w:rsid w:val="000832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4822">
      <w:bodyDiv w:val="1"/>
      <w:marLeft w:val="0"/>
      <w:marRight w:val="0"/>
      <w:marTop w:val="0"/>
      <w:marBottom w:val="0"/>
      <w:divBdr>
        <w:top w:val="none" w:sz="0" w:space="0" w:color="auto"/>
        <w:left w:val="none" w:sz="0" w:space="0" w:color="auto"/>
        <w:bottom w:val="none" w:sz="0" w:space="0" w:color="auto"/>
        <w:right w:val="none" w:sz="0" w:space="0" w:color="auto"/>
      </w:divBdr>
    </w:div>
    <w:div w:id="123087828">
      <w:bodyDiv w:val="1"/>
      <w:marLeft w:val="0"/>
      <w:marRight w:val="0"/>
      <w:marTop w:val="0"/>
      <w:marBottom w:val="0"/>
      <w:divBdr>
        <w:top w:val="none" w:sz="0" w:space="0" w:color="auto"/>
        <w:left w:val="none" w:sz="0" w:space="0" w:color="auto"/>
        <w:bottom w:val="none" w:sz="0" w:space="0" w:color="auto"/>
        <w:right w:val="none" w:sz="0" w:space="0" w:color="auto"/>
      </w:divBdr>
    </w:div>
    <w:div w:id="125708720">
      <w:bodyDiv w:val="1"/>
      <w:marLeft w:val="0"/>
      <w:marRight w:val="0"/>
      <w:marTop w:val="0"/>
      <w:marBottom w:val="0"/>
      <w:divBdr>
        <w:top w:val="none" w:sz="0" w:space="0" w:color="auto"/>
        <w:left w:val="none" w:sz="0" w:space="0" w:color="auto"/>
        <w:bottom w:val="none" w:sz="0" w:space="0" w:color="auto"/>
        <w:right w:val="none" w:sz="0" w:space="0" w:color="auto"/>
      </w:divBdr>
    </w:div>
    <w:div w:id="158081313">
      <w:bodyDiv w:val="1"/>
      <w:marLeft w:val="0"/>
      <w:marRight w:val="0"/>
      <w:marTop w:val="0"/>
      <w:marBottom w:val="0"/>
      <w:divBdr>
        <w:top w:val="none" w:sz="0" w:space="0" w:color="auto"/>
        <w:left w:val="none" w:sz="0" w:space="0" w:color="auto"/>
        <w:bottom w:val="none" w:sz="0" w:space="0" w:color="auto"/>
        <w:right w:val="none" w:sz="0" w:space="0" w:color="auto"/>
      </w:divBdr>
    </w:div>
    <w:div w:id="212424345">
      <w:bodyDiv w:val="1"/>
      <w:marLeft w:val="0"/>
      <w:marRight w:val="0"/>
      <w:marTop w:val="0"/>
      <w:marBottom w:val="0"/>
      <w:divBdr>
        <w:top w:val="none" w:sz="0" w:space="0" w:color="auto"/>
        <w:left w:val="none" w:sz="0" w:space="0" w:color="auto"/>
        <w:bottom w:val="none" w:sz="0" w:space="0" w:color="auto"/>
        <w:right w:val="none" w:sz="0" w:space="0" w:color="auto"/>
      </w:divBdr>
    </w:div>
    <w:div w:id="257446580">
      <w:bodyDiv w:val="1"/>
      <w:marLeft w:val="0"/>
      <w:marRight w:val="0"/>
      <w:marTop w:val="0"/>
      <w:marBottom w:val="0"/>
      <w:divBdr>
        <w:top w:val="none" w:sz="0" w:space="0" w:color="auto"/>
        <w:left w:val="none" w:sz="0" w:space="0" w:color="auto"/>
        <w:bottom w:val="none" w:sz="0" w:space="0" w:color="auto"/>
        <w:right w:val="none" w:sz="0" w:space="0" w:color="auto"/>
      </w:divBdr>
    </w:div>
    <w:div w:id="295569014">
      <w:bodyDiv w:val="1"/>
      <w:marLeft w:val="0"/>
      <w:marRight w:val="0"/>
      <w:marTop w:val="0"/>
      <w:marBottom w:val="0"/>
      <w:divBdr>
        <w:top w:val="none" w:sz="0" w:space="0" w:color="auto"/>
        <w:left w:val="none" w:sz="0" w:space="0" w:color="auto"/>
        <w:bottom w:val="none" w:sz="0" w:space="0" w:color="auto"/>
        <w:right w:val="none" w:sz="0" w:space="0" w:color="auto"/>
      </w:divBdr>
    </w:div>
    <w:div w:id="360205097">
      <w:bodyDiv w:val="1"/>
      <w:marLeft w:val="0"/>
      <w:marRight w:val="0"/>
      <w:marTop w:val="0"/>
      <w:marBottom w:val="0"/>
      <w:divBdr>
        <w:top w:val="none" w:sz="0" w:space="0" w:color="auto"/>
        <w:left w:val="none" w:sz="0" w:space="0" w:color="auto"/>
        <w:bottom w:val="none" w:sz="0" w:space="0" w:color="auto"/>
        <w:right w:val="none" w:sz="0" w:space="0" w:color="auto"/>
      </w:divBdr>
    </w:div>
    <w:div w:id="362095568">
      <w:bodyDiv w:val="1"/>
      <w:marLeft w:val="0"/>
      <w:marRight w:val="0"/>
      <w:marTop w:val="0"/>
      <w:marBottom w:val="0"/>
      <w:divBdr>
        <w:top w:val="none" w:sz="0" w:space="0" w:color="auto"/>
        <w:left w:val="none" w:sz="0" w:space="0" w:color="auto"/>
        <w:bottom w:val="none" w:sz="0" w:space="0" w:color="auto"/>
        <w:right w:val="none" w:sz="0" w:space="0" w:color="auto"/>
      </w:divBdr>
    </w:div>
    <w:div w:id="552429841">
      <w:bodyDiv w:val="1"/>
      <w:marLeft w:val="0"/>
      <w:marRight w:val="0"/>
      <w:marTop w:val="0"/>
      <w:marBottom w:val="0"/>
      <w:divBdr>
        <w:top w:val="none" w:sz="0" w:space="0" w:color="auto"/>
        <w:left w:val="none" w:sz="0" w:space="0" w:color="auto"/>
        <w:bottom w:val="none" w:sz="0" w:space="0" w:color="auto"/>
        <w:right w:val="none" w:sz="0" w:space="0" w:color="auto"/>
      </w:divBdr>
    </w:div>
    <w:div w:id="628823113">
      <w:bodyDiv w:val="1"/>
      <w:marLeft w:val="0"/>
      <w:marRight w:val="0"/>
      <w:marTop w:val="0"/>
      <w:marBottom w:val="0"/>
      <w:divBdr>
        <w:top w:val="none" w:sz="0" w:space="0" w:color="auto"/>
        <w:left w:val="none" w:sz="0" w:space="0" w:color="auto"/>
        <w:bottom w:val="none" w:sz="0" w:space="0" w:color="auto"/>
        <w:right w:val="none" w:sz="0" w:space="0" w:color="auto"/>
      </w:divBdr>
    </w:div>
    <w:div w:id="679157880">
      <w:bodyDiv w:val="1"/>
      <w:marLeft w:val="0"/>
      <w:marRight w:val="0"/>
      <w:marTop w:val="0"/>
      <w:marBottom w:val="0"/>
      <w:divBdr>
        <w:top w:val="none" w:sz="0" w:space="0" w:color="auto"/>
        <w:left w:val="none" w:sz="0" w:space="0" w:color="auto"/>
        <w:bottom w:val="none" w:sz="0" w:space="0" w:color="auto"/>
        <w:right w:val="none" w:sz="0" w:space="0" w:color="auto"/>
      </w:divBdr>
    </w:div>
    <w:div w:id="743990825">
      <w:bodyDiv w:val="1"/>
      <w:marLeft w:val="0"/>
      <w:marRight w:val="0"/>
      <w:marTop w:val="0"/>
      <w:marBottom w:val="0"/>
      <w:divBdr>
        <w:top w:val="none" w:sz="0" w:space="0" w:color="auto"/>
        <w:left w:val="none" w:sz="0" w:space="0" w:color="auto"/>
        <w:bottom w:val="none" w:sz="0" w:space="0" w:color="auto"/>
        <w:right w:val="none" w:sz="0" w:space="0" w:color="auto"/>
      </w:divBdr>
    </w:div>
    <w:div w:id="782656367">
      <w:bodyDiv w:val="1"/>
      <w:marLeft w:val="0"/>
      <w:marRight w:val="0"/>
      <w:marTop w:val="0"/>
      <w:marBottom w:val="0"/>
      <w:divBdr>
        <w:top w:val="none" w:sz="0" w:space="0" w:color="auto"/>
        <w:left w:val="none" w:sz="0" w:space="0" w:color="auto"/>
        <w:bottom w:val="none" w:sz="0" w:space="0" w:color="auto"/>
        <w:right w:val="none" w:sz="0" w:space="0" w:color="auto"/>
      </w:divBdr>
    </w:div>
    <w:div w:id="929240200">
      <w:bodyDiv w:val="1"/>
      <w:marLeft w:val="0"/>
      <w:marRight w:val="0"/>
      <w:marTop w:val="0"/>
      <w:marBottom w:val="0"/>
      <w:divBdr>
        <w:top w:val="none" w:sz="0" w:space="0" w:color="auto"/>
        <w:left w:val="none" w:sz="0" w:space="0" w:color="auto"/>
        <w:bottom w:val="none" w:sz="0" w:space="0" w:color="auto"/>
        <w:right w:val="none" w:sz="0" w:space="0" w:color="auto"/>
      </w:divBdr>
    </w:div>
    <w:div w:id="956258545">
      <w:bodyDiv w:val="1"/>
      <w:marLeft w:val="0"/>
      <w:marRight w:val="0"/>
      <w:marTop w:val="0"/>
      <w:marBottom w:val="0"/>
      <w:divBdr>
        <w:top w:val="none" w:sz="0" w:space="0" w:color="auto"/>
        <w:left w:val="none" w:sz="0" w:space="0" w:color="auto"/>
        <w:bottom w:val="none" w:sz="0" w:space="0" w:color="auto"/>
        <w:right w:val="none" w:sz="0" w:space="0" w:color="auto"/>
      </w:divBdr>
    </w:div>
    <w:div w:id="1028918048">
      <w:bodyDiv w:val="1"/>
      <w:marLeft w:val="0"/>
      <w:marRight w:val="0"/>
      <w:marTop w:val="0"/>
      <w:marBottom w:val="0"/>
      <w:divBdr>
        <w:top w:val="none" w:sz="0" w:space="0" w:color="auto"/>
        <w:left w:val="none" w:sz="0" w:space="0" w:color="auto"/>
        <w:bottom w:val="none" w:sz="0" w:space="0" w:color="auto"/>
        <w:right w:val="none" w:sz="0" w:space="0" w:color="auto"/>
      </w:divBdr>
    </w:div>
    <w:div w:id="1100683885">
      <w:bodyDiv w:val="1"/>
      <w:marLeft w:val="0"/>
      <w:marRight w:val="0"/>
      <w:marTop w:val="0"/>
      <w:marBottom w:val="0"/>
      <w:divBdr>
        <w:top w:val="none" w:sz="0" w:space="0" w:color="auto"/>
        <w:left w:val="none" w:sz="0" w:space="0" w:color="auto"/>
        <w:bottom w:val="none" w:sz="0" w:space="0" w:color="auto"/>
        <w:right w:val="none" w:sz="0" w:space="0" w:color="auto"/>
      </w:divBdr>
    </w:div>
    <w:div w:id="1125730594">
      <w:bodyDiv w:val="1"/>
      <w:marLeft w:val="0"/>
      <w:marRight w:val="0"/>
      <w:marTop w:val="0"/>
      <w:marBottom w:val="0"/>
      <w:divBdr>
        <w:top w:val="none" w:sz="0" w:space="0" w:color="auto"/>
        <w:left w:val="none" w:sz="0" w:space="0" w:color="auto"/>
        <w:bottom w:val="none" w:sz="0" w:space="0" w:color="auto"/>
        <w:right w:val="none" w:sz="0" w:space="0" w:color="auto"/>
      </w:divBdr>
    </w:div>
    <w:div w:id="1147627248">
      <w:bodyDiv w:val="1"/>
      <w:marLeft w:val="0"/>
      <w:marRight w:val="0"/>
      <w:marTop w:val="0"/>
      <w:marBottom w:val="0"/>
      <w:divBdr>
        <w:top w:val="none" w:sz="0" w:space="0" w:color="auto"/>
        <w:left w:val="none" w:sz="0" w:space="0" w:color="auto"/>
        <w:bottom w:val="none" w:sz="0" w:space="0" w:color="auto"/>
        <w:right w:val="none" w:sz="0" w:space="0" w:color="auto"/>
      </w:divBdr>
    </w:div>
    <w:div w:id="1155146916">
      <w:bodyDiv w:val="1"/>
      <w:marLeft w:val="0"/>
      <w:marRight w:val="0"/>
      <w:marTop w:val="0"/>
      <w:marBottom w:val="0"/>
      <w:divBdr>
        <w:top w:val="none" w:sz="0" w:space="0" w:color="auto"/>
        <w:left w:val="none" w:sz="0" w:space="0" w:color="auto"/>
        <w:bottom w:val="none" w:sz="0" w:space="0" w:color="auto"/>
        <w:right w:val="none" w:sz="0" w:space="0" w:color="auto"/>
      </w:divBdr>
    </w:div>
    <w:div w:id="1168129704">
      <w:bodyDiv w:val="1"/>
      <w:marLeft w:val="0"/>
      <w:marRight w:val="0"/>
      <w:marTop w:val="0"/>
      <w:marBottom w:val="0"/>
      <w:divBdr>
        <w:top w:val="none" w:sz="0" w:space="0" w:color="auto"/>
        <w:left w:val="none" w:sz="0" w:space="0" w:color="auto"/>
        <w:bottom w:val="none" w:sz="0" w:space="0" w:color="auto"/>
        <w:right w:val="none" w:sz="0" w:space="0" w:color="auto"/>
      </w:divBdr>
    </w:div>
    <w:div w:id="1197045289">
      <w:bodyDiv w:val="1"/>
      <w:marLeft w:val="0"/>
      <w:marRight w:val="0"/>
      <w:marTop w:val="0"/>
      <w:marBottom w:val="0"/>
      <w:divBdr>
        <w:top w:val="none" w:sz="0" w:space="0" w:color="auto"/>
        <w:left w:val="none" w:sz="0" w:space="0" w:color="auto"/>
        <w:bottom w:val="none" w:sz="0" w:space="0" w:color="auto"/>
        <w:right w:val="none" w:sz="0" w:space="0" w:color="auto"/>
      </w:divBdr>
    </w:div>
    <w:div w:id="1212838126">
      <w:bodyDiv w:val="1"/>
      <w:marLeft w:val="0"/>
      <w:marRight w:val="0"/>
      <w:marTop w:val="0"/>
      <w:marBottom w:val="0"/>
      <w:divBdr>
        <w:top w:val="none" w:sz="0" w:space="0" w:color="auto"/>
        <w:left w:val="none" w:sz="0" w:space="0" w:color="auto"/>
        <w:bottom w:val="none" w:sz="0" w:space="0" w:color="auto"/>
        <w:right w:val="none" w:sz="0" w:space="0" w:color="auto"/>
      </w:divBdr>
    </w:div>
    <w:div w:id="1303733616">
      <w:bodyDiv w:val="1"/>
      <w:marLeft w:val="0"/>
      <w:marRight w:val="0"/>
      <w:marTop w:val="0"/>
      <w:marBottom w:val="0"/>
      <w:divBdr>
        <w:top w:val="none" w:sz="0" w:space="0" w:color="auto"/>
        <w:left w:val="none" w:sz="0" w:space="0" w:color="auto"/>
        <w:bottom w:val="none" w:sz="0" w:space="0" w:color="auto"/>
        <w:right w:val="none" w:sz="0" w:space="0" w:color="auto"/>
      </w:divBdr>
    </w:div>
    <w:div w:id="1370835721">
      <w:bodyDiv w:val="1"/>
      <w:marLeft w:val="0"/>
      <w:marRight w:val="0"/>
      <w:marTop w:val="0"/>
      <w:marBottom w:val="0"/>
      <w:divBdr>
        <w:top w:val="none" w:sz="0" w:space="0" w:color="auto"/>
        <w:left w:val="none" w:sz="0" w:space="0" w:color="auto"/>
        <w:bottom w:val="none" w:sz="0" w:space="0" w:color="auto"/>
        <w:right w:val="none" w:sz="0" w:space="0" w:color="auto"/>
      </w:divBdr>
    </w:div>
    <w:div w:id="1376468704">
      <w:bodyDiv w:val="1"/>
      <w:marLeft w:val="0"/>
      <w:marRight w:val="0"/>
      <w:marTop w:val="0"/>
      <w:marBottom w:val="0"/>
      <w:divBdr>
        <w:top w:val="none" w:sz="0" w:space="0" w:color="auto"/>
        <w:left w:val="none" w:sz="0" w:space="0" w:color="auto"/>
        <w:bottom w:val="none" w:sz="0" w:space="0" w:color="auto"/>
        <w:right w:val="none" w:sz="0" w:space="0" w:color="auto"/>
      </w:divBdr>
    </w:div>
    <w:div w:id="1430466131">
      <w:bodyDiv w:val="1"/>
      <w:marLeft w:val="0"/>
      <w:marRight w:val="0"/>
      <w:marTop w:val="0"/>
      <w:marBottom w:val="0"/>
      <w:divBdr>
        <w:top w:val="none" w:sz="0" w:space="0" w:color="auto"/>
        <w:left w:val="none" w:sz="0" w:space="0" w:color="auto"/>
        <w:bottom w:val="none" w:sz="0" w:space="0" w:color="auto"/>
        <w:right w:val="none" w:sz="0" w:space="0" w:color="auto"/>
      </w:divBdr>
    </w:div>
    <w:div w:id="1435706169">
      <w:bodyDiv w:val="1"/>
      <w:marLeft w:val="0"/>
      <w:marRight w:val="0"/>
      <w:marTop w:val="0"/>
      <w:marBottom w:val="0"/>
      <w:divBdr>
        <w:top w:val="none" w:sz="0" w:space="0" w:color="auto"/>
        <w:left w:val="none" w:sz="0" w:space="0" w:color="auto"/>
        <w:bottom w:val="none" w:sz="0" w:space="0" w:color="auto"/>
        <w:right w:val="none" w:sz="0" w:space="0" w:color="auto"/>
      </w:divBdr>
    </w:div>
    <w:div w:id="1439179305">
      <w:bodyDiv w:val="1"/>
      <w:marLeft w:val="0"/>
      <w:marRight w:val="0"/>
      <w:marTop w:val="0"/>
      <w:marBottom w:val="0"/>
      <w:divBdr>
        <w:top w:val="none" w:sz="0" w:space="0" w:color="auto"/>
        <w:left w:val="none" w:sz="0" w:space="0" w:color="auto"/>
        <w:bottom w:val="none" w:sz="0" w:space="0" w:color="auto"/>
        <w:right w:val="none" w:sz="0" w:space="0" w:color="auto"/>
      </w:divBdr>
      <w:divsChild>
        <w:div w:id="602497707">
          <w:blockQuote w:val="1"/>
          <w:marLeft w:val="0"/>
          <w:marRight w:val="0"/>
          <w:marTop w:val="300"/>
          <w:marBottom w:val="450"/>
          <w:divBdr>
            <w:top w:val="none" w:sz="0" w:space="0" w:color="234B93"/>
            <w:left w:val="single" w:sz="36" w:space="15" w:color="234B93"/>
            <w:bottom w:val="none" w:sz="0" w:space="0" w:color="234B93"/>
            <w:right w:val="none" w:sz="0" w:space="0" w:color="234B93"/>
          </w:divBdr>
        </w:div>
      </w:divsChild>
    </w:div>
    <w:div w:id="1504396204">
      <w:bodyDiv w:val="1"/>
      <w:marLeft w:val="0"/>
      <w:marRight w:val="0"/>
      <w:marTop w:val="0"/>
      <w:marBottom w:val="0"/>
      <w:divBdr>
        <w:top w:val="none" w:sz="0" w:space="0" w:color="auto"/>
        <w:left w:val="none" w:sz="0" w:space="0" w:color="auto"/>
        <w:bottom w:val="none" w:sz="0" w:space="0" w:color="auto"/>
        <w:right w:val="none" w:sz="0" w:space="0" w:color="auto"/>
      </w:divBdr>
    </w:div>
    <w:div w:id="1516531219">
      <w:bodyDiv w:val="1"/>
      <w:marLeft w:val="0"/>
      <w:marRight w:val="0"/>
      <w:marTop w:val="0"/>
      <w:marBottom w:val="0"/>
      <w:divBdr>
        <w:top w:val="none" w:sz="0" w:space="0" w:color="auto"/>
        <w:left w:val="none" w:sz="0" w:space="0" w:color="auto"/>
        <w:bottom w:val="none" w:sz="0" w:space="0" w:color="auto"/>
        <w:right w:val="none" w:sz="0" w:space="0" w:color="auto"/>
      </w:divBdr>
    </w:div>
    <w:div w:id="1525628770">
      <w:bodyDiv w:val="1"/>
      <w:marLeft w:val="0"/>
      <w:marRight w:val="0"/>
      <w:marTop w:val="0"/>
      <w:marBottom w:val="0"/>
      <w:divBdr>
        <w:top w:val="none" w:sz="0" w:space="0" w:color="auto"/>
        <w:left w:val="none" w:sz="0" w:space="0" w:color="auto"/>
        <w:bottom w:val="none" w:sz="0" w:space="0" w:color="auto"/>
        <w:right w:val="none" w:sz="0" w:space="0" w:color="auto"/>
      </w:divBdr>
    </w:div>
    <w:div w:id="1582521890">
      <w:bodyDiv w:val="1"/>
      <w:marLeft w:val="0"/>
      <w:marRight w:val="0"/>
      <w:marTop w:val="0"/>
      <w:marBottom w:val="0"/>
      <w:divBdr>
        <w:top w:val="none" w:sz="0" w:space="0" w:color="auto"/>
        <w:left w:val="none" w:sz="0" w:space="0" w:color="auto"/>
        <w:bottom w:val="none" w:sz="0" w:space="0" w:color="auto"/>
        <w:right w:val="none" w:sz="0" w:space="0" w:color="auto"/>
      </w:divBdr>
    </w:div>
    <w:div w:id="1582636024">
      <w:bodyDiv w:val="1"/>
      <w:marLeft w:val="0"/>
      <w:marRight w:val="0"/>
      <w:marTop w:val="0"/>
      <w:marBottom w:val="0"/>
      <w:divBdr>
        <w:top w:val="none" w:sz="0" w:space="0" w:color="auto"/>
        <w:left w:val="none" w:sz="0" w:space="0" w:color="auto"/>
        <w:bottom w:val="none" w:sz="0" w:space="0" w:color="auto"/>
        <w:right w:val="none" w:sz="0" w:space="0" w:color="auto"/>
      </w:divBdr>
      <w:divsChild>
        <w:div w:id="1956980751">
          <w:marLeft w:val="0"/>
          <w:marRight w:val="0"/>
          <w:marTop w:val="0"/>
          <w:marBottom w:val="0"/>
          <w:divBdr>
            <w:top w:val="none" w:sz="0" w:space="0" w:color="auto"/>
            <w:left w:val="none" w:sz="0" w:space="0" w:color="auto"/>
            <w:bottom w:val="none" w:sz="0" w:space="0" w:color="auto"/>
            <w:right w:val="none" w:sz="0" w:space="0" w:color="auto"/>
          </w:divBdr>
        </w:div>
      </w:divsChild>
    </w:div>
    <w:div w:id="1627203337">
      <w:bodyDiv w:val="1"/>
      <w:marLeft w:val="0"/>
      <w:marRight w:val="0"/>
      <w:marTop w:val="0"/>
      <w:marBottom w:val="0"/>
      <w:divBdr>
        <w:top w:val="none" w:sz="0" w:space="0" w:color="auto"/>
        <w:left w:val="none" w:sz="0" w:space="0" w:color="auto"/>
        <w:bottom w:val="none" w:sz="0" w:space="0" w:color="auto"/>
        <w:right w:val="none" w:sz="0" w:space="0" w:color="auto"/>
      </w:divBdr>
    </w:div>
    <w:div w:id="1643120241">
      <w:bodyDiv w:val="1"/>
      <w:marLeft w:val="0"/>
      <w:marRight w:val="0"/>
      <w:marTop w:val="0"/>
      <w:marBottom w:val="0"/>
      <w:divBdr>
        <w:top w:val="none" w:sz="0" w:space="0" w:color="auto"/>
        <w:left w:val="none" w:sz="0" w:space="0" w:color="auto"/>
        <w:bottom w:val="none" w:sz="0" w:space="0" w:color="auto"/>
        <w:right w:val="none" w:sz="0" w:space="0" w:color="auto"/>
      </w:divBdr>
    </w:div>
    <w:div w:id="1739280844">
      <w:bodyDiv w:val="1"/>
      <w:marLeft w:val="0"/>
      <w:marRight w:val="0"/>
      <w:marTop w:val="0"/>
      <w:marBottom w:val="0"/>
      <w:divBdr>
        <w:top w:val="none" w:sz="0" w:space="0" w:color="auto"/>
        <w:left w:val="none" w:sz="0" w:space="0" w:color="auto"/>
        <w:bottom w:val="none" w:sz="0" w:space="0" w:color="auto"/>
        <w:right w:val="none" w:sz="0" w:space="0" w:color="auto"/>
      </w:divBdr>
    </w:div>
    <w:div w:id="1768840864">
      <w:bodyDiv w:val="1"/>
      <w:marLeft w:val="0"/>
      <w:marRight w:val="0"/>
      <w:marTop w:val="0"/>
      <w:marBottom w:val="0"/>
      <w:divBdr>
        <w:top w:val="none" w:sz="0" w:space="0" w:color="auto"/>
        <w:left w:val="none" w:sz="0" w:space="0" w:color="auto"/>
        <w:bottom w:val="none" w:sz="0" w:space="0" w:color="auto"/>
        <w:right w:val="none" w:sz="0" w:space="0" w:color="auto"/>
      </w:divBdr>
      <w:divsChild>
        <w:div w:id="2021927455">
          <w:blockQuote w:val="1"/>
          <w:marLeft w:val="0"/>
          <w:marRight w:val="0"/>
          <w:marTop w:val="300"/>
          <w:marBottom w:val="450"/>
          <w:divBdr>
            <w:top w:val="none" w:sz="0" w:space="0" w:color="234B93"/>
            <w:left w:val="single" w:sz="36" w:space="15" w:color="234B93"/>
            <w:bottom w:val="none" w:sz="0" w:space="0" w:color="234B93"/>
            <w:right w:val="none" w:sz="0" w:space="0" w:color="234B93"/>
          </w:divBdr>
        </w:div>
      </w:divsChild>
    </w:div>
    <w:div w:id="1804955838">
      <w:bodyDiv w:val="1"/>
      <w:marLeft w:val="0"/>
      <w:marRight w:val="0"/>
      <w:marTop w:val="0"/>
      <w:marBottom w:val="0"/>
      <w:divBdr>
        <w:top w:val="none" w:sz="0" w:space="0" w:color="auto"/>
        <w:left w:val="none" w:sz="0" w:space="0" w:color="auto"/>
        <w:bottom w:val="none" w:sz="0" w:space="0" w:color="auto"/>
        <w:right w:val="none" w:sz="0" w:space="0" w:color="auto"/>
      </w:divBdr>
    </w:div>
    <w:div w:id="1861237647">
      <w:bodyDiv w:val="1"/>
      <w:marLeft w:val="0"/>
      <w:marRight w:val="0"/>
      <w:marTop w:val="0"/>
      <w:marBottom w:val="0"/>
      <w:divBdr>
        <w:top w:val="none" w:sz="0" w:space="0" w:color="auto"/>
        <w:left w:val="none" w:sz="0" w:space="0" w:color="auto"/>
        <w:bottom w:val="none" w:sz="0" w:space="0" w:color="auto"/>
        <w:right w:val="none" w:sz="0" w:space="0" w:color="auto"/>
      </w:divBdr>
      <w:divsChild>
        <w:div w:id="276915213">
          <w:blockQuote w:val="1"/>
          <w:marLeft w:val="0"/>
          <w:marRight w:val="0"/>
          <w:marTop w:val="300"/>
          <w:marBottom w:val="450"/>
          <w:divBdr>
            <w:top w:val="none" w:sz="0" w:space="0" w:color="234B93"/>
            <w:left w:val="single" w:sz="36" w:space="15" w:color="234B93"/>
            <w:bottom w:val="none" w:sz="0" w:space="0" w:color="234B93"/>
            <w:right w:val="none" w:sz="0" w:space="0" w:color="234B93"/>
          </w:divBdr>
        </w:div>
      </w:divsChild>
    </w:div>
    <w:div w:id="1914511706">
      <w:bodyDiv w:val="1"/>
      <w:marLeft w:val="0"/>
      <w:marRight w:val="0"/>
      <w:marTop w:val="0"/>
      <w:marBottom w:val="0"/>
      <w:divBdr>
        <w:top w:val="none" w:sz="0" w:space="0" w:color="auto"/>
        <w:left w:val="none" w:sz="0" w:space="0" w:color="auto"/>
        <w:bottom w:val="none" w:sz="0" w:space="0" w:color="auto"/>
        <w:right w:val="none" w:sz="0" w:space="0" w:color="auto"/>
      </w:divBdr>
      <w:divsChild>
        <w:div w:id="1993748853">
          <w:blockQuote w:val="1"/>
          <w:marLeft w:val="0"/>
          <w:marRight w:val="0"/>
          <w:marTop w:val="300"/>
          <w:marBottom w:val="450"/>
          <w:divBdr>
            <w:top w:val="none" w:sz="0" w:space="0" w:color="234B93"/>
            <w:left w:val="single" w:sz="36" w:space="15" w:color="234B93"/>
            <w:bottom w:val="none" w:sz="0" w:space="0" w:color="234B93"/>
            <w:right w:val="none" w:sz="0" w:space="0" w:color="234B93"/>
          </w:divBdr>
        </w:div>
      </w:divsChild>
    </w:div>
    <w:div w:id="1923683414">
      <w:bodyDiv w:val="1"/>
      <w:marLeft w:val="0"/>
      <w:marRight w:val="0"/>
      <w:marTop w:val="0"/>
      <w:marBottom w:val="0"/>
      <w:divBdr>
        <w:top w:val="none" w:sz="0" w:space="0" w:color="auto"/>
        <w:left w:val="none" w:sz="0" w:space="0" w:color="auto"/>
        <w:bottom w:val="none" w:sz="0" w:space="0" w:color="auto"/>
        <w:right w:val="none" w:sz="0" w:space="0" w:color="auto"/>
      </w:divBdr>
    </w:div>
    <w:div w:id="1998266180">
      <w:bodyDiv w:val="1"/>
      <w:marLeft w:val="0"/>
      <w:marRight w:val="0"/>
      <w:marTop w:val="0"/>
      <w:marBottom w:val="0"/>
      <w:divBdr>
        <w:top w:val="none" w:sz="0" w:space="0" w:color="auto"/>
        <w:left w:val="none" w:sz="0" w:space="0" w:color="auto"/>
        <w:bottom w:val="none" w:sz="0" w:space="0" w:color="auto"/>
        <w:right w:val="none" w:sz="0" w:space="0" w:color="auto"/>
      </w:divBdr>
    </w:div>
    <w:div w:id="204173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nxico.org.mx/publicaciones-y-prensa/anuncios-de-las-decisiones-de-politicamonetaria/%7BF6667DDE-E87D-68A3-0EBB-A4DF9048E403%7D.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F0F7FE67-D027-471D-B9AC-A9D2B36B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4546</Words>
  <Characters>25004</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29492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Eve</cp:lastModifiedBy>
  <cp:revision>6</cp:revision>
  <cp:lastPrinted>2026-07-16T20:28:00Z</cp:lastPrinted>
  <dcterms:created xsi:type="dcterms:W3CDTF">2026-06-25T18:48:00Z</dcterms:created>
  <dcterms:modified xsi:type="dcterms:W3CDTF">2026-07-16T21:56:00Z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